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F4" w:rsidRPr="00855BF4" w:rsidRDefault="00855BF4" w:rsidP="00855BF4">
      <w:pPr>
        <w:jc w:val="center"/>
        <w:rPr>
          <w:rFonts w:ascii="Arial Narrow" w:hAnsi="Arial Narrow"/>
          <w:b/>
          <w:bCs/>
          <w:sz w:val="28"/>
          <w:szCs w:val="28"/>
        </w:rPr>
      </w:pPr>
      <w:r w:rsidRPr="00855BF4">
        <w:rPr>
          <w:rFonts w:ascii="Arial Narrow" w:hAnsi="Arial Narrow"/>
          <w:b/>
          <w:bCs/>
          <w:sz w:val="28"/>
          <w:szCs w:val="28"/>
        </w:rPr>
        <w:t>Zarządzenie Nr 114/2018</w:t>
      </w:r>
    </w:p>
    <w:p w:rsidR="00855BF4" w:rsidRPr="00855BF4" w:rsidRDefault="00855BF4" w:rsidP="00855BF4">
      <w:pPr>
        <w:jc w:val="center"/>
        <w:rPr>
          <w:rFonts w:ascii="Arial Narrow" w:hAnsi="Arial Narrow"/>
          <w:b/>
          <w:bCs/>
          <w:sz w:val="28"/>
          <w:szCs w:val="28"/>
        </w:rPr>
      </w:pPr>
      <w:r w:rsidRPr="00855BF4">
        <w:rPr>
          <w:rFonts w:ascii="Arial Narrow" w:hAnsi="Arial Narrow"/>
          <w:b/>
          <w:bCs/>
          <w:sz w:val="28"/>
          <w:szCs w:val="28"/>
        </w:rPr>
        <w:t>Wójta Gminy Miłkowice</w:t>
      </w:r>
    </w:p>
    <w:p w:rsidR="00855BF4" w:rsidRDefault="00855BF4" w:rsidP="00855BF4">
      <w:pPr>
        <w:jc w:val="center"/>
        <w:rPr>
          <w:rFonts w:ascii="Arial Narrow" w:hAnsi="Arial Narrow"/>
          <w:b/>
          <w:bCs/>
          <w:sz w:val="28"/>
          <w:szCs w:val="28"/>
        </w:rPr>
      </w:pPr>
      <w:r w:rsidRPr="00855BF4">
        <w:rPr>
          <w:rFonts w:ascii="Arial Narrow" w:hAnsi="Arial Narrow"/>
          <w:b/>
          <w:bCs/>
          <w:sz w:val="28"/>
          <w:szCs w:val="28"/>
        </w:rPr>
        <w:t>z dnia  17 września 2018r.</w:t>
      </w:r>
    </w:p>
    <w:p w:rsidR="002D70FF" w:rsidRPr="00855BF4" w:rsidRDefault="002D70FF" w:rsidP="00855BF4">
      <w:pPr>
        <w:jc w:val="center"/>
        <w:rPr>
          <w:rFonts w:ascii="Arial Narrow" w:hAnsi="Arial Narrow"/>
          <w:b/>
          <w:bCs/>
          <w:sz w:val="28"/>
          <w:szCs w:val="28"/>
        </w:rPr>
      </w:pPr>
    </w:p>
    <w:p w:rsidR="00855BF4" w:rsidRPr="00855BF4" w:rsidRDefault="00855BF4" w:rsidP="002D70FF">
      <w:pPr>
        <w:ind w:left="993" w:right="1701"/>
        <w:jc w:val="center"/>
        <w:rPr>
          <w:rFonts w:ascii="Arial Narrow" w:hAnsi="Arial Narrow"/>
          <w:b/>
          <w:bCs/>
          <w:i/>
        </w:rPr>
      </w:pPr>
      <w:r w:rsidRPr="00855BF4">
        <w:rPr>
          <w:rFonts w:ascii="Arial Narrow" w:hAnsi="Arial Narrow"/>
          <w:b/>
          <w:bCs/>
          <w:i/>
        </w:rPr>
        <w:t>w sprawie zasad sporządzania, przekazywania i kontroli sprawozdań jednostek organizacyjnych Gminy Miłkowice</w:t>
      </w:r>
    </w:p>
    <w:p w:rsidR="00855BF4" w:rsidRPr="00855BF4" w:rsidRDefault="00855BF4" w:rsidP="00855BF4">
      <w:pPr>
        <w:jc w:val="center"/>
        <w:rPr>
          <w:rFonts w:ascii="Arial Narrow" w:hAnsi="Arial Narrow"/>
          <w:b/>
          <w:bCs/>
          <w:i/>
        </w:rPr>
      </w:pPr>
    </w:p>
    <w:p w:rsidR="00175914" w:rsidRDefault="00855BF4" w:rsidP="00855BF4">
      <w:pPr>
        <w:jc w:val="both"/>
        <w:rPr>
          <w:rFonts w:ascii="Arial Narrow" w:hAnsi="Arial Narrow"/>
          <w:bCs/>
        </w:rPr>
      </w:pPr>
      <w:r w:rsidRPr="00855BF4">
        <w:rPr>
          <w:rFonts w:ascii="Arial Narrow" w:hAnsi="Arial Narrow"/>
          <w:bCs/>
        </w:rPr>
        <w:t>Na podstawie art. 30 ust. 2 pkt 4 ustawy z dnia 8 marca 1990 r. o samorządzie gminnym (t. j. Dz. U. z 2018r. poz. 994, z późn.zm.)</w:t>
      </w:r>
      <w:r w:rsidR="00175914">
        <w:rPr>
          <w:rFonts w:ascii="Arial Narrow" w:hAnsi="Arial Narrow"/>
          <w:bCs/>
        </w:rPr>
        <w:t xml:space="preserve"> oraz</w:t>
      </w:r>
      <w:r w:rsidRPr="00855BF4">
        <w:rPr>
          <w:rFonts w:ascii="Arial Narrow" w:hAnsi="Arial Narrow"/>
          <w:bCs/>
        </w:rPr>
        <w:t xml:space="preserve"> art. 69 ust.1 pkt 2 ustawy z dnia 27 sierpnia 2009r. o finansach publicznych (t. j. Dz. U. z 2017r. poz. 2077 z późn.zm), w związku z §12 ust. 4 rozporządzenia Ministra Rozwoju i Finansów z dnia 9 stycznia 2018r. w sprawie sprawozdawczości budżetowej (Dz.U. z 2018r. poz. 109 z późn.zm.) oraz </w:t>
      </w:r>
      <w:r w:rsidR="00AE20C4">
        <w:rPr>
          <w:rFonts w:ascii="Arial Narrow" w:hAnsi="Arial Narrow"/>
          <w:bCs/>
        </w:rPr>
        <w:t xml:space="preserve">rozporządzenia </w:t>
      </w:r>
      <w:r w:rsidR="00AE20C4" w:rsidRPr="00AE20C4">
        <w:rPr>
          <w:rFonts w:ascii="Arial Narrow" w:hAnsi="Arial Narrow"/>
          <w:bCs/>
        </w:rPr>
        <w:t xml:space="preserve">Ministra Rozwoju i Finansów </w:t>
      </w:r>
      <w:r w:rsidRPr="00855BF4">
        <w:rPr>
          <w:rFonts w:ascii="Arial Narrow" w:hAnsi="Arial Narrow"/>
          <w:bCs/>
        </w:rPr>
        <w:t>z dnia 13 września 2017 r.</w:t>
      </w:r>
      <w:r w:rsidR="00AE20C4">
        <w:rPr>
          <w:rFonts w:ascii="Arial Narrow" w:hAnsi="Arial Narrow"/>
          <w:bCs/>
        </w:rPr>
        <w:t xml:space="preserve"> </w:t>
      </w:r>
      <w:r w:rsidRPr="00855BF4">
        <w:rPr>
          <w:rFonts w:ascii="Arial Narrow" w:hAnsi="Arial Narrow"/>
          <w:bCs/>
        </w:rP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AE20C4">
        <w:rPr>
          <w:rFonts w:ascii="Arial Narrow" w:hAnsi="Arial Narrow"/>
          <w:bCs/>
        </w:rPr>
        <w:t xml:space="preserve"> (Dz.U. z 2017r. poz. 1911 z późn.zm.),</w:t>
      </w:r>
    </w:p>
    <w:p w:rsidR="00855BF4" w:rsidRPr="00AE20C4" w:rsidRDefault="00855BF4" w:rsidP="00175914">
      <w:pPr>
        <w:jc w:val="center"/>
        <w:rPr>
          <w:rFonts w:ascii="Arial Narrow" w:hAnsi="Arial Narrow"/>
          <w:b/>
          <w:bCs/>
        </w:rPr>
      </w:pPr>
      <w:r w:rsidRPr="00AE20C4">
        <w:rPr>
          <w:rFonts w:ascii="Arial Narrow" w:hAnsi="Arial Narrow"/>
          <w:b/>
          <w:bCs/>
        </w:rPr>
        <w:t>zarządzam, co następuje:</w:t>
      </w:r>
    </w:p>
    <w:p w:rsidR="002D70FF" w:rsidRDefault="002D70FF" w:rsidP="00AE20C4">
      <w:pPr>
        <w:jc w:val="center"/>
        <w:rPr>
          <w:rFonts w:ascii="Arial Narrow" w:hAnsi="Arial Narrow"/>
          <w:b/>
          <w:bCs/>
        </w:rPr>
      </w:pPr>
    </w:p>
    <w:p w:rsidR="00855BF4" w:rsidRPr="00855BF4" w:rsidRDefault="00AE20C4" w:rsidP="00AE20C4">
      <w:pPr>
        <w:jc w:val="center"/>
        <w:rPr>
          <w:rFonts w:ascii="Arial Narrow" w:hAnsi="Arial Narrow"/>
          <w:b/>
          <w:bCs/>
        </w:rPr>
      </w:pPr>
      <w:r>
        <w:rPr>
          <w:rFonts w:ascii="Arial Narrow" w:hAnsi="Arial Narrow"/>
          <w:b/>
          <w:bCs/>
        </w:rPr>
        <w:t>§ 1</w:t>
      </w:r>
    </w:p>
    <w:p w:rsidR="00855BF4" w:rsidRPr="00855BF4" w:rsidRDefault="00855BF4" w:rsidP="00F52796">
      <w:pPr>
        <w:ind w:left="284" w:hanging="284"/>
        <w:jc w:val="both"/>
        <w:rPr>
          <w:rFonts w:ascii="Arial Narrow" w:hAnsi="Arial Narrow"/>
        </w:rPr>
      </w:pPr>
      <w:r w:rsidRPr="00855BF4">
        <w:rPr>
          <w:rFonts w:ascii="Arial Narrow" w:hAnsi="Arial Narrow"/>
        </w:rPr>
        <w:t>1. Niniejsze zarządzenie sporządzone zostało w związku z koniecznością ujednolicenia stosowanych przez</w:t>
      </w:r>
      <w:r w:rsidR="00F52796">
        <w:rPr>
          <w:rFonts w:ascii="Arial Narrow" w:hAnsi="Arial Narrow"/>
        </w:rPr>
        <w:t xml:space="preserve"> </w:t>
      </w:r>
      <w:r w:rsidRPr="00855BF4">
        <w:rPr>
          <w:rFonts w:ascii="Arial Narrow" w:hAnsi="Arial Narrow"/>
        </w:rPr>
        <w:t>jed</w:t>
      </w:r>
      <w:r w:rsidR="00F52796">
        <w:rPr>
          <w:rFonts w:ascii="Arial Narrow" w:hAnsi="Arial Narrow"/>
        </w:rPr>
        <w:t>nostki organizacyjne Gminy Miłkowice</w:t>
      </w:r>
      <w:r w:rsidRPr="00855BF4">
        <w:rPr>
          <w:rFonts w:ascii="Arial Narrow" w:hAnsi="Arial Narrow"/>
        </w:rPr>
        <w:t>, zwane dalej jednostkami zasad wyceny, zasad prezentacji danych</w:t>
      </w:r>
      <w:r w:rsidR="00F52796">
        <w:rPr>
          <w:rFonts w:ascii="Arial Narrow" w:hAnsi="Arial Narrow"/>
        </w:rPr>
        <w:t xml:space="preserve"> </w:t>
      </w:r>
      <w:r w:rsidRPr="00855BF4">
        <w:rPr>
          <w:rFonts w:ascii="Arial Narrow" w:hAnsi="Arial Narrow"/>
        </w:rPr>
        <w:t>w sprawozdaniach finansowych, a także w celu określenia informacji jakie jednostki przedkładają wraz ze</w:t>
      </w:r>
      <w:r w:rsidR="00F52796">
        <w:rPr>
          <w:rFonts w:ascii="Arial Narrow" w:hAnsi="Arial Narrow"/>
        </w:rPr>
        <w:t xml:space="preserve"> </w:t>
      </w:r>
      <w:r w:rsidRPr="00855BF4">
        <w:rPr>
          <w:rFonts w:ascii="Arial Narrow" w:hAnsi="Arial Narrow"/>
        </w:rPr>
        <w:t>sprawozdaniami finansowymi.</w:t>
      </w:r>
    </w:p>
    <w:p w:rsidR="00855BF4" w:rsidRPr="00855BF4" w:rsidRDefault="00855BF4" w:rsidP="00F52796">
      <w:pPr>
        <w:ind w:left="284" w:hanging="284"/>
        <w:jc w:val="both"/>
        <w:rPr>
          <w:rFonts w:ascii="Arial Narrow" w:hAnsi="Arial Narrow"/>
        </w:rPr>
      </w:pPr>
      <w:r w:rsidRPr="00855BF4">
        <w:rPr>
          <w:rFonts w:ascii="Arial Narrow" w:hAnsi="Arial Narrow"/>
        </w:rPr>
        <w:t>2. Przyjęte w niniejszym zarządzeniu zasady zobowiązane są stosować następujące jednostki organizacyjne:</w:t>
      </w:r>
    </w:p>
    <w:p w:rsidR="00855BF4" w:rsidRPr="00855BF4" w:rsidRDefault="00855BF4" w:rsidP="00855BF4">
      <w:pPr>
        <w:rPr>
          <w:rFonts w:ascii="Arial Narrow" w:hAnsi="Arial Narrow"/>
        </w:rPr>
      </w:pPr>
      <w:r w:rsidRPr="00855BF4">
        <w:rPr>
          <w:rFonts w:ascii="Arial Narrow" w:hAnsi="Arial Narrow"/>
        </w:rPr>
        <w:t xml:space="preserve">1) Urząd Gminy </w:t>
      </w:r>
      <w:r w:rsidR="00F52796">
        <w:rPr>
          <w:rFonts w:ascii="Arial Narrow" w:hAnsi="Arial Narrow"/>
        </w:rPr>
        <w:t>Miłkowice</w:t>
      </w:r>
      <w:r w:rsidRPr="00855BF4">
        <w:rPr>
          <w:rFonts w:ascii="Arial Narrow" w:hAnsi="Arial Narrow"/>
        </w:rPr>
        <w:t>,</w:t>
      </w:r>
    </w:p>
    <w:p w:rsidR="00855BF4" w:rsidRPr="00855BF4" w:rsidRDefault="00855BF4" w:rsidP="00855BF4">
      <w:pPr>
        <w:rPr>
          <w:rFonts w:ascii="Arial Narrow" w:hAnsi="Arial Narrow"/>
        </w:rPr>
      </w:pPr>
      <w:r w:rsidRPr="00855BF4">
        <w:rPr>
          <w:rFonts w:ascii="Arial Narrow" w:hAnsi="Arial Narrow"/>
        </w:rPr>
        <w:t xml:space="preserve">2) Gminny Ośrodek Pomocy Społecznej w </w:t>
      </w:r>
      <w:r w:rsidR="00F52796">
        <w:rPr>
          <w:rFonts w:ascii="Arial Narrow" w:hAnsi="Arial Narrow"/>
        </w:rPr>
        <w:t>Miłkowicach</w:t>
      </w:r>
      <w:r w:rsidRPr="00855BF4">
        <w:rPr>
          <w:rFonts w:ascii="Arial Narrow" w:hAnsi="Arial Narrow"/>
        </w:rPr>
        <w:t>,</w:t>
      </w:r>
    </w:p>
    <w:p w:rsidR="00855BF4" w:rsidRPr="00855BF4" w:rsidRDefault="00855BF4" w:rsidP="00855BF4">
      <w:pPr>
        <w:rPr>
          <w:rFonts w:ascii="Arial Narrow" w:hAnsi="Arial Narrow"/>
        </w:rPr>
      </w:pPr>
      <w:r w:rsidRPr="00855BF4">
        <w:rPr>
          <w:rFonts w:ascii="Arial Narrow" w:hAnsi="Arial Narrow"/>
        </w:rPr>
        <w:t xml:space="preserve">3) Szkoła Podstawowa w </w:t>
      </w:r>
      <w:r w:rsidR="00F52796">
        <w:rPr>
          <w:rFonts w:ascii="Arial Narrow" w:hAnsi="Arial Narrow"/>
        </w:rPr>
        <w:t>Miłkowicach</w:t>
      </w:r>
      <w:r w:rsidRPr="00855BF4">
        <w:rPr>
          <w:rFonts w:ascii="Arial Narrow" w:hAnsi="Arial Narrow"/>
        </w:rPr>
        <w:t>,</w:t>
      </w:r>
    </w:p>
    <w:p w:rsidR="00855BF4" w:rsidRPr="00855BF4" w:rsidRDefault="00855BF4" w:rsidP="00855BF4">
      <w:pPr>
        <w:rPr>
          <w:rFonts w:ascii="Arial Narrow" w:hAnsi="Arial Narrow"/>
        </w:rPr>
      </w:pPr>
      <w:r w:rsidRPr="00855BF4">
        <w:rPr>
          <w:rFonts w:ascii="Arial Narrow" w:hAnsi="Arial Narrow"/>
        </w:rPr>
        <w:t xml:space="preserve">4) Szkoła Podstawowa w </w:t>
      </w:r>
      <w:r w:rsidR="00F52796">
        <w:rPr>
          <w:rFonts w:ascii="Arial Narrow" w:hAnsi="Arial Narrow"/>
        </w:rPr>
        <w:t>Rzeszotarach</w:t>
      </w:r>
      <w:r w:rsidRPr="00855BF4">
        <w:rPr>
          <w:rFonts w:ascii="Arial Narrow" w:hAnsi="Arial Narrow"/>
        </w:rPr>
        <w:t>,</w:t>
      </w:r>
    </w:p>
    <w:p w:rsidR="00855BF4" w:rsidRPr="00855BF4" w:rsidRDefault="00855BF4" w:rsidP="00F52796">
      <w:pPr>
        <w:rPr>
          <w:rFonts w:ascii="Arial Narrow" w:hAnsi="Arial Narrow"/>
        </w:rPr>
      </w:pPr>
      <w:r w:rsidRPr="00855BF4">
        <w:rPr>
          <w:rFonts w:ascii="Arial Narrow" w:hAnsi="Arial Narrow"/>
        </w:rPr>
        <w:t xml:space="preserve">5) </w:t>
      </w:r>
      <w:r w:rsidR="00F52796">
        <w:rPr>
          <w:rFonts w:ascii="Arial Narrow" w:hAnsi="Arial Narrow"/>
        </w:rPr>
        <w:t>Gminny Zakład Gospodarki Komunalnej w Miłkowicach</w:t>
      </w:r>
    </w:p>
    <w:p w:rsidR="00855BF4" w:rsidRPr="00855BF4" w:rsidRDefault="00855BF4" w:rsidP="00F52796">
      <w:pPr>
        <w:ind w:left="284"/>
        <w:rPr>
          <w:rFonts w:ascii="Arial Narrow" w:hAnsi="Arial Narrow"/>
        </w:rPr>
      </w:pPr>
      <w:r w:rsidRPr="00855BF4">
        <w:rPr>
          <w:rFonts w:ascii="Arial Narrow" w:hAnsi="Arial Narrow"/>
        </w:rPr>
        <w:t>zwane dalej jednostkami.</w:t>
      </w:r>
    </w:p>
    <w:p w:rsidR="00855BF4" w:rsidRPr="00855BF4" w:rsidRDefault="00855BF4" w:rsidP="00F52796">
      <w:pPr>
        <w:ind w:left="284" w:hanging="284"/>
        <w:jc w:val="both"/>
        <w:rPr>
          <w:rFonts w:ascii="Arial Narrow" w:hAnsi="Arial Narrow"/>
        </w:rPr>
      </w:pPr>
      <w:r w:rsidRPr="00855BF4">
        <w:rPr>
          <w:rFonts w:ascii="Arial Narrow" w:hAnsi="Arial Narrow"/>
        </w:rPr>
        <w:t>3. Przyjęte niniejszym zarządzeniu zasady wyceny aktywów i pasywów wynikają z następujących</w:t>
      </w:r>
      <w:r w:rsidR="00F52796">
        <w:rPr>
          <w:rFonts w:ascii="Arial Narrow" w:hAnsi="Arial Narrow"/>
        </w:rPr>
        <w:t xml:space="preserve"> </w:t>
      </w:r>
      <w:r w:rsidRPr="00855BF4">
        <w:rPr>
          <w:rFonts w:ascii="Arial Narrow" w:hAnsi="Arial Narrow"/>
        </w:rPr>
        <w:t>przepisów prawa:</w:t>
      </w:r>
    </w:p>
    <w:p w:rsidR="00855BF4" w:rsidRPr="00855BF4" w:rsidRDefault="00855BF4" w:rsidP="00F52796">
      <w:pPr>
        <w:jc w:val="both"/>
        <w:rPr>
          <w:rFonts w:ascii="Arial Narrow" w:hAnsi="Arial Narrow"/>
        </w:rPr>
      </w:pPr>
      <w:r w:rsidRPr="00855BF4">
        <w:rPr>
          <w:rFonts w:ascii="Arial Narrow" w:hAnsi="Arial Narrow"/>
        </w:rPr>
        <w:t xml:space="preserve">1) ustawy o rachunkowości z dnia 29 września 1994 r. (tj. Dz. U. </w:t>
      </w:r>
      <w:r w:rsidR="00F52796">
        <w:rPr>
          <w:rFonts w:ascii="Arial Narrow" w:hAnsi="Arial Narrow"/>
        </w:rPr>
        <w:t>z 2018 r. Nr 935 z późn.zm.</w:t>
      </w:r>
      <w:r w:rsidRPr="00855BF4">
        <w:rPr>
          <w:rFonts w:ascii="Arial Narrow" w:hAnsi="Arial Narrow"/>
        </w:rPr>
        <w:t>),</w:t>
      </w:r>
      <w:r w:rsidR="00F52796">
        <w:rPr>
          <w:rFonts w:ascii="Arial Narrow" w:hAnsi="Arial Narrow"/>
        </w:rPr>
        <w:t xml:space="preserve"> </w:t>
      </w:r>
      <w:r w:rsidRPr="00855BF4">
        <w:rPr>
          <w:rFonts w:ascii="Arial Narrow" w:hAnsi="Arial Narrow"/>
        </w:rPr>
        <w:t>zwanej dalej ustawą</w:t>
      </w:r>
    </w:p>
    <w:p w:rsidR="00855BF4" w:rsidRPr="00855BF4" w:rsidRDefault="00855BF4" w:rsidP="00F52796">
      <w:pPr>
        <w:ind w:left="142" w:hanging="142"/>
        <w:jc w:val="both"/>
        <w:rPr>
          <w:rFonts w:ascii="Arial Narrow" w:hAnsi="Arial Narrow"/>
        </w:rPr>
      </w:pPr>
      <w:r w:rsidRPr="00855BF4">
        <w:rPr>
          <w:rFonts w:ascii="Arial Narrow" w:hAnsi="Arial Narrow"/>
        </w:rPr>
        <w:t>2) rozporządzenia Ministra Finansów z 13 września 2017 roku w sprawie rachunkowości oraz planów kont</w:t>
      </w:r>
      <w:r w:rsidR="00F52796">
        <w:rPr>
          <w:rFonts w:ascii="Arial Narrow" w:hAnsi="Arial Narrow"/>
        </w:rPr>
        <w:t xml:space="preserve"> </w:t>
      </w:r>
      <w:r w:rsidRPr="00855BF4">
        <w:rPr>
          <w:rFonts w:ascii="Arial Narrow" w:hAnsi="Arial Narrow"/>
        </w:rPr>
        <w:t>dla budżetu państwa, budżetów jednostek samorządu terytorialnego, jednostek budżetowych,</w:t>
      </w:r>
      <w:r w:rsidR="00F52796">
        <w:rPr>
          <w:rFonts w:ascii="Arial Narrow" w:hAnsi="Arial Narrow"/>
        </w:rPr>
        <w:t xml:space="preserve"> </w:t>
      </w:r>
      <w:r w:rsidRPr="00855BF4">
        <w:rPr>
          <w:rFonts w:ascii="Arial Narrow" w:hAnsi="Arial Narrow"/>
        </w:rPr>
        <w:t>samorządowych zakładów budżetowych, państwowych funduszy celowych oraz państwowych jednostek</w:t>
      </w:r>
      <w:r w:rsidR="00F52796">
        <w:rPr>
          <w:rFonts w:ascii="Arial Narrow" w:hAnsi="Arial Narrow"/>
        </w:rPr>
        <w:t xml:space="preserve"> </w:t>
      </w:r>
      <w:r w:rsidRPr="00855BF4">
        <w:rPr>
          <w:rFonts w:ascii="Arial Narrow" w:hAnsi="Arial Narrow"/>
        </w:rPr>
        <w:t>budżetowych mających siedzibę poza granicami Rzeczypospoli</w:t>
      </w:r>
      <w:r w:rsidR="00F52796">
        <w:rPr>
          <w:rFonts w:ascii="Arial Narrow" w:hAnsi="Arial Narrow"/>
        </w:rPr>
        <w:t>tej Polskiej (Dz. U. z 2017 r.</w:t>
      </w:r>
      <w:r w:rsidRPr="00855BF4">
        <w:rPr>
          <w:rFonts w:ascii="Arial Narrow" w:hAnsi="Arial Narrow"/>
        </w:rPr>
        <w:t xml:space="preserve"> poz. 1911</w:t>
      </w:r>
      <w:r w:rsidR="00F52796">
        <w:rPr>
          <w:rFonts w:ascii="Arial Narrow" w:hAnsi="Arial Narrow"/>
        </w:rPr>
        <w:t xml:space="preserve"> z późn.zm.</w:t>
      </w:r>
      <w:r w:rsidRPr="00855BF4">
        <w:rPr>
          <w:rFonts w:ascii="Arial Narrow" w:hAnsi="Arial Narrow"/>
        </w:rPr>
        <w:t>)</w:t>
      </w:r>
      <w:r w:rsidR="00F52796">
        <w:rPr>
          <w:rFonts w:ascii="Arial Narrow" w:hAnsi="Arial Narrow"/>
        </w:rPr>
        <w:t xml:space="preserve">, </w:t>
      </w:r>
      <w:r w:rsidRPr="00855BF4">
        <w:rPr>
          <w:rFonts w:ascii="Arial Narrow" w:hAnsi="Arial Narrow"/>
        </w:rPr>
        <w:t>zwanego dalej rozporządzeniem.</w:t>
      </w:r>
    </w:p>
    <w:p w:rsidR="00855BF4" w:rsidRPr="00855BF4" w:rsidRDefault="00F52796" w:rsidP="00F52796">
      <w:pPr>
        <w:jc w:val="center"/>
        <w:rPr>
          <w:rFonts w:ascii="Arial Narrow" w:hAnsi="Arial Narrow"/>
          <w:b/>
          <w:bCs/>
        </w:rPr>
      </w:pPr>
      <w:r>
        <w:rPr>
          <w:rFonts w:ascii="Arial Narrow" w:hAnsi="Arial Narrow"/>
          <w:b/>
          <w:bCs/>
        </w:rPr>
        <w:t>§ 2</w:t>
      </w:r>
    </w:p>
    <w:p w:rsidR="00855BF4" w:rsidRPr="00855BF4" w:rsidRDefault="00855BF4" w:rsidP="00F52796">
      <w:pPr>
        <w:jc w:val="center"/>
        <w:rPr>
          <w:rFonts w:ascii="Arial Narrow" w:hAnsi="Arial Narrow"/>
          <w:b/>
          <w:bCs/>
        </w:rPr>
      </w:pPr>
      <w:r w:rsidRPr="00855BF4">
        <w:rPr>
          <w:rFonts w:ascii="Arial Narrow" w:hAnsi="Arial Narrow"/>
          <w:b/>
          <w:bCs/>
        </w:rPr>
        <w:t>Zasady wyceny</w:t>
      </w:r>
    </w:p>
    <w:p w:rsidR="00855BF4" w:rsidRPr="00855BF4" w:rsidRDefault="00855BF4" w:rsidP="00855BF4">
      <w:pPr>
        <w:rPr>
          <w:rFonts w:ascii="Arial Narrow" w:hAnsi="Arial Narrow"/>
        </w:rPr>
      </w:pPr>
      <w:r w:rsidRPr="00855BF4">
        <w:rPr>
          <w:rFonts w:ascii="Arial Narrow" w:hAnsi="Arial Narrow"/>
        </w:rPr>
        <w:t>Wymienione w § 1 ust 2 jednostki stosują następujące zasady wyceny aktywów i pasywów,</w:t>
      </w:r>
      <w:r w:rsidR="00F52796">
        <w:rPr>
          <w:rFonts w:ascii="Arial Narrow" w:hAnsi="Arial Narrow"/>
        </w:rPr>
        <w:t xml:space="preserve"> </w:t>
      </w:r>
      <w:r w:rsidRPr="00855BF4">
        <w:rPr>
          <w:rFonts w:ascii="Arial Narrow" w:hAnsi="Arial Narrow"/>
        </w:rPr>
        <w:t>z zastrzeżeniem § 3:</w:t>
      </w:r>
    </w:p>
    <w:tbl>
      <w:tblPr>
        <w:tblStyle w:val="Tabela-Siatka"/>
        <w:tblW w:w="9209" w:type="dxa"/>
        <w:tblLook w:val="04A0" w:firstRow="1" w:lastRow="0" w:firstColumn="1" w:lastColumn="0" w:noHBand="0" w:noVBand="1"/>
      </w:tblPr>
      <w:tblGrid>
        <w:gridCol w:w="477"/>
        <w:gridCol w:w="2495"/>
        <w:gridCol w:w="2977"/>
        <w:gridCol w:w="3260"/>
      </w:tblGrid>
      <w:tr w:rsidR="00F52796" w:rsidRPr="00F52796" w:rsidTr="00175914">
        <w:trPr>
          <w:trHeight w:val="553"/>
        </w:trPr>
        <w:tc>
          <w:tcPr>
            <w:tcW w:w="477" w:type="dxa"/>
            <w:vAlign w:val="center"/>
          </w:tcPr>
          <w:p w:rsidR="00F52796" w:rsidRPr="00175914" w:rsidRDefault="00F52796" w:rsidP="00175914">
            <w:pPr>
              <w:jc w:val="center"/>
              <w:rPr>
                <w:rFonts w:ascii="Arial Narrow" w:hAnsi="Arial Narrow"/>
                <w:b/>
                <w:sz w:val="20"/>
              </w:rPr>
            </w:pPr>
            <w:r w:rsidRPr="00175914">
              <w:rPr>
                <w:rFonts w:ascii="Arial Narrow" w:hAnsi="Arial Narrow"/>
                <w:b/>
                <w:sz w:val="20"/>
              </w:rPr>
              <w:lastRenderedPageBreak/>
              <w:t>Lp.</w:t>
            </w:r>
          </w:p>
        </w:tc>
        <w:tc>
          <w:tcPr>
            <w:tcW w:w="2495" w:type="dxa"/>
            <w:vAlign w:val="center"/>
          </w:tcPr>
          <w:p w:rsidR="00F52796" w:rsidRPr="00175914" w:rsidRDefault="00F52796" w:rsidP="00175914">
            <w:pPr>
              <w:jc w:val="center"/>
              <w:rPr>
                <w:rFonts w:ascii="Arial Narrow" w:hAnsi="Arial Narrow"/>
                <w:b/>
                <w:sz w:val="20"/>
              </w:rPr>
            </w:pPr>
            <w:r w:rsidRPr="00175914">
              <w:rPr>
                <w:rFonts w:ascii="Arial Narrow" w:hAnsi="Arial Narrow"/>
                <w:b/>
                <w:sz w:val="20"/>
              </w:rPr>
              <w:t>Składnik majątku</w:t>
            </w:r>
          </w:p>
        </w:tc>
        <w:tc>
          <w:tcPr>
            <w:tcW w:w="2977" w:type="dxa"/>
            <w:vAlign w:val="center"/>
          </w:tcPr>
          <w:p w:rsidR="00F52796" w:rsidRPr="00175914" w:rsidRDefault="00F52796" w:rsidP="00175914">
            <w:pPr>
              <w:jc w:val="center"/>
              <w:rPr>
                <w:rFonts w:ascii="Arial Narrow" w:hAnsi="Arial Narrow"/>
                <w:b/>
                <w:sz w:val="20"/>
              </w:rPr>
            </w:pPr>
            <w:r w:rsidRPr="00175914">
              <w:rPr>
                <w:rFonts w:ascii="Arial Narrow" w:hAnsi="Arial Narrow"/>
                <w:b/>
                <w:sz w:val="20"/>
              </w:rPr>
              <w:t>Wycena w ciągu roku</w:t>
            </w:r>
          </w:p>
        </w:tc>
        <w:tc>
          <w:tcPr>
            <w:tcW w:w="3260" w:type="dxa"/>
            <w:vAlign w:val="center"/>
          </w:tcPr>
          <w:p w:rsidR="00F52796" w:rsidRPr="00175914" w:rsidRDefault="00F52796" w:rsidP="00175914">
            <w:pPr>
              <w:jc w:val="center"/>
              <w:rPr>
                <w:rFonts w:ascii="Arial Narrow" w:hAnsi="Arial Narrow"/>
                <w:b/>
                <w:sz w:val="20"/>
              </w:rPr>
            </w:pPr>
            <w:r w:rsidRPr="00175914">
              <w:rPr>
                <w:rFonts w:ascii="Arial Narrow" w:hAnsi="Arial Narrow"/>
                <w:b/>
                <w:sz w:val="20"/>
              </w:rPr>
              <w:t>Wycena na dzień bilansowy</w:t>
            </w:r>
          </w:p>
        </w:tc>
      </w:tr>
      <w:tr w:rsidR="00F52796" w:rsidRPr="00F52796" w:rsidTr="00B7319E">
        <w:tc>
          <w:tcPr>
            <w:tcW w:w="477" w:type="dxa"/>
          </w:tcPr>
          <w:p w:rsidR="00F52796" w:rsidRPr="00B7319E" w:rsidRDefault="00F52796" w:rsidP="00F52796">
            <w:pPr>
              <w:rPr>
                <w:rFonts w:ascii="Arial Narrow" w:hAnsi="Arial Narrow"/>
                <w:sz w:val="20"/>
              </w:rPr>
            </w:pPr>
            <w:r w:rsidRPr="00B7319E">
              <w:rPr>
                <w:rFonts w:ascii="Arial Narrow" w:hAnsi="Arial Narrow"/>
                <w:sz w:val="20"/>
              </w:rPr>
              <w:t xml:space="preserve">1) </w:t>
            </w:r>
          </w:p>
        </w:tc>
        <w:tc>
          <w:tcPr>
            <w:tcW w:w="2495" w:type="dxa"/>
          </w:tcPr>
          <w:p w:rsidR="00F52796" w:rsidRPr="00B7319E" w:rsidRDefault="00F52796" w:rsidP="00035340">
            <w:pPr>
              <w:rPr>
                <w:rFonts w:ascii="Arial Narrow" w:hAnsi="Arial Narrow"/>
                <w:sz w:val="20"/>
              </w:rPr>
            </w:pPr>
            <w:r w:rsidRPr="00B7319E">
              <w:rPr>
                <w:rFonts w:ascii="Arial Narrow" w:hAnsi="Arial Narrow"/>
                <w:sz w:val="20"/>
              </w:rPr>
              <w:t>Wartości niematerialne i prawne – pochodzące z zakupu</w:t>
            </w:r>
          </w:p>
        </w:tc>
        <w:tc>
          <w:tcPr>
            <w:tcW w:w="2977" w:type="dxa"/>
          </w:tcPr>
          <w:p w:rsidR="00F52796" w:rsidRPr="00B7319E" w:rsidRDefault="00F52796" w:rsidP="00035340">
            <w:pPr>
              <w:rPr>
                <w:rFonts w:ascii="Arial Narrow" w:hAnsi="Arial Narrow"/>
                <w:sz w:val="20"/>
              </w:rPr>
            </w:pPr>
            <w:r w:rsidRPr="00B7319E">
              <w:rPr>
                <w:rFonts w:ascii="Arial Narrow" w:hAnsi="Arial Narrow"/>
                <w:sz w:val="20"/>
              </w:rPr>
              <w:t>Według cen nabycia</w:t>
            </w:r>
          </w:p>
        </w:tc>
        <w:tc>
          <w:tcPr>
            <w:tcW w:w="3260" w:type="dxa"/>
          </w:tcPr>
          <w:p w:rsidR="00F52796" w:rsidRPr="00B7319E" w:rsidRDefault="00F52796" w:rsidP="00035340">
            <w:pPr>
              <w:rPr>
                <w:rFonts w:ascii="Arial Narrow" w:hAnsi="Arial Narrow"/>
                <w:sz w:val="20"/>
              </w:rPr>
            </w:pPr>
            <w:r w:rsidRPr="00B7319E">
              <w:rPr>
                <w:rFonts w:ascii="Arial Narrow" w:hAnsi="Arial Narrow"/>
                <w:sz w:val="20"/>
              </w:rPr>
              <w:t>Według wartości początkowej pomniejszonej o odpisy umorzeniowe i odpisy aktualizujące z tytułu trwałej utraty wartości</w:t>
            </w:r>
          </w:p>
        </w:tc>
      </w:tr>
      <w:tr w:rsidR="00F52796" w:rsidRPr="00F52796" w:rsidTr="00B7319E">
        <w:tc>
          <w:tcPr>
            <w:tcW w:w="477" w:type="dxa"/>
          </w:tcPr>
          <w:p w:rsidR="00F52796" w:rsidRPr="00B7319E" w:rsidRDefault="00F52796" w:rsidP="00035340">
            <w:pPr>
              <w:rPr>
                <w:rFonts w:ascii="Arial Narrow" w:hAnsi="Arial Narrow"/>
                <w:sz w:val="20"/>
              </w:rPr>
            </w:pPr>
            <w:r w:rsidRPr="00B7319E">
              <w:rPr>
                <w:rFonts w:ascii="Arial Narrow" w:hAnsi="Arial Narrow"/>
                <w:sz w:val="20"/>
              </w:rPr>
              <w:t>2)</w:t>
            </w:r>
          </w:p>
        </w:tc>
        <w:tc>
          <w:tcPr>
            <w:tcW w:w="2495" w:type="dxa"/>
          </w:tcPr>
          <w:p w:rsidR="00F52796" w:rsidRPr="00B7319E" w:rsidRDefault="00F52796" w:rsidP="00035340">
            <w:pPr>
              <w:rPr>
                <w:rFonts w:ascii="Arial Narrow" w:hAnsi="Arial Narrow"/>
                <w:sz w:val="20"/>
              </w:rPr>
            </w:pPr>
            <w:r w:rsidRPr="00B7319E">
              <w:rPr>
                <w:rFonts w:ascii="Arial Narrow" w:hAnsi="Arial Narrow"/>
                <w:sz w:val="20"/>
              </w:rPr>
              <w:t>Wartości niematerialne i prawne –</w:t>
            </w:r>
            <w:r w:rsidRPr="00B7319E">
              <w:rPr>
                <w:sz w:val="20"/>
              </w:rPr>
              <w:t xml:space="preserve"> </w:t>
            </w:r>
            <w:r w:rsidRPr="00B7319E">
              <w:rPr>
                <w:rFonts w:ascii="Arial Narrow" w:hAnsi="Arial Narrow"/>
                <w:sz w:val="20"/>
              </w:rPr>
              <w:t>otrzymane nieodpłatnie na podstawie decyzji organu</w:t>
            </w:r>
          </w:p>
        </w:tc>
        <w:tc>
          <w:tcPr>
            <w:tcW w:w="2977" w:type="dxa"/>
          </w:tcPr>
          <w:p w:rsidR="00F52796" w:rsidRPr="00B7319E" w:rsidRDefault="00B7319E" w:rsidP="00035340">
            <w:pPr>
              <w:rPr>
                <w:rFonts w:ascii="Arial Narrow" w:hAnsi="Arial Narrow"/>
                <w:sz w:val="20"/>
              </w:rPr>
            </w:pPr>
            <w:r w:rsidRPr="00B7319E">
              <w:rPr>
                <w:rFonts w:ascii="Arial Narrow" w:hAnsi="Arial Narrow"/>
                <w:sz w:val="20"/>
              </w:rPr>
              <w:t>Według kosztu historycznego</w:t>
            </w:r>
          </w:p>
        </w:tc>
        <w:tc>
          <w:tcPr>
            <w:tcW w:w="3260" w:type="dxa"/>
          </w:tcPr>
          <w:p w:rsidR="00F52796" w:rsidRPr="00B7319E" w:rsidRDefault="00B7319E" w:rsidP="00F52796">
            <w:pPr>
              <w:rPr>
                <w:rFonts w:ascii="Arial Narrow" w:hAnsi="Arial Narrow"/>
                <w:sz w:val="20"/>
              </w:rPr>
            </w:pPr>
            <w:r w:rsidRPr="00B7319E">
              <w:rPr>
                <w:rFonts w:ascii="Arial Narrow" w:hAnsi="Arial Narrow"/>
                <w:sz w:val="20"/>
              </w:rPr>
              <w:t>Według wartości początkowej pomniejszonej o odpisy umorzeniowe i odpisy aktualizujące z tytułu trwałej utraty wartości</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3)</w:t>
            </w:r>
          </w:p>
        </w:tc>
        <w:tc>
          <w:tcPr>
            <w:tcW w:w="2495" w:type="dxa"/>
          </w:tcPr>
          <w:p w:rsidR="00F52796" w:rsidRPr="00B7319E" w:rsidRDefault="00B7319E" w:rsidP="00035340">
            <w:pPr>
              <w:rPr>
                <w:rFonts w:ascii="Arial Narrow" w:hAnsi="Arial Narrow"/>
                <w:sz w:val="20"/>
              </w:rPr>
            </w:pPr>
            <w:r w:rsidRPr="00B7319E">
              <w:rPr>
                <w:rFonts w:ascii="Arial Narrow" w:hAnsi="Arial Narrow"/>
                <w:sz w:val="20"/>
              </w:rPr>
              <w:t>Wartości niematerialne i prawne – otrzymane nieodpłatnie na podstawie spadku lub darowizny</w:t>
            </w:r>
          </w:p>
        </w:tc>
        <w:tc>
          <w:tcPr>
            <w:tcW w:w="2977" w:type="dxa"/>
          </w:tcPr>
          <w:p w:rsidR="00F52796" w:rsidRPr="00B7319E" w:rsidRDefault="00B7319E" w:rsidP="00B7319E">
            <w:pPr>
              <w:rPr>
                <w:rFonts w:ascii="Arial Narrow" w:hAnsi="Arial Narrow"/>
                <w:sz w:val="20"/>
              </w:rPr>
            </w:pPr>
            <w:r w:rsidRPr="00B7319E">
              <w:rPr>
                <w:rFonts w:ascii="Arial Narrow" w:hAnsi="Arial Narrow"/>
                <w:sz w:val="20"/>
              </w:rPr>
              <w:t>Według wartości rynkowej z dnia nabycia, chyba że umowa darowizny lub nieodpłatnego przekazania określa tę wartość</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Według wartości początkowej pomniejszonej o odpisy umorzeniowe i odpisy aktualizujące z tytułu trwałej utraty wartości</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4)</w:t>
            </w:r>
          </w:p>
        </w:tc>
        <w:tc>
          <w:tcPr>
            <w:tcW w:w="2495" w:type="dxa"/>
          </w:tcPr>
          <w:p w:rsidR="00F52796" w:rsidRPr="00B7319E" w:rsidRDefault="00B7319E" w:rsidP="00035340">
            <w:pPr>
              <w:rPr>
                <w:rFonts w:ascii="Arial Narrow" w:hAnsi="Arial Narrow"/>
                <w:sz w:val="20"/>
              </w:rPr>
            </w:pPr>
            <w:r w:rsidRPr="00B7319E">
              <w:rPr>
                <w:rFonts w:ascii="Arial Narrow" w:hAnsi="Arial Narrow"/>
                <w:sz w:val="20"/>
              </w:rPr>
              <w:t>Środki trwałe pochodzące z zakupu</w:t>
            </w:r>
          </w:p>
        </w:tc>
        <w:tc>
          <w:tcPr>
            <w:tcW w:w="2977" w:type="dxa"/>
          </w:tcPr>
          <w:p w:rsidR="00F52796" w:rsidRPr="00B7319E" w:rsidRDefault="00B7319E" w:rsidP="00B7319E">
            <w:pPr>
              <w:rPr>
                <w:rFonts w:ascii="Arial Narrow" w:hAnsi="Arial Narrow"/>
                <w:sz w:val="20"/>
              </w:rPr>
            </w:pPr>
            <w:r w:rsidRPr="00B7319E">
              <w:rPr>
                <w:rFonts w:ascii="Arial Narrow" w:hAnsi="Arial Narrow"/>
                <w:sz w:val="20"/>
              </w:rPr>
              <w:t>Według cen nabycia</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Według wartości początkowej pomniejszonej o odpisy umorzeniowe i odpisy aktualizujące z tytułu trwałej utraty wartości</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5)</w:t>
            </w:r>
          </w:p>
        </w:tc>
        <w:tc>
          <w:tcPr>
            <w:tcW w:w="2495" w:type="dxa"/>
          </w:tcPr>
          <w:p w:rsidR="00F52796" w:rsidRPr="00B7319E" w:rsidRDefault="00B7319E" w:rsidP="00035340">
            <w:pPr>
              <w:rPr>
                <w:rFonts w:ascii="Arial Narrow" w:hAnsi="Arial Narrow"/>
                <w:sz w:val="20"/>
              </w:rPr>
            </w:pPr>
            <w:r w:rsidRPr="00B7319E">
              <w:rPr>
                <w:rFonts w:ascii="Arial Narrow" w:hAnsi="Arial Narrow"/>
                <w:sz w:val="20"/>
              </w:rPr>
              <w:t>Środki trwałe wytworzone we własnym zakresie</w:t>
            </w:r>
          </w:p>
        </w:tc>
        <w:tc>
          <w:tcPr>
            <w:tcW w:w="2977" w:type="dxa"/>
          </w:tcPr>
          <w:p w:rsidR="00F52796" w:rsidRPr="00B7319E" w:rsidRDefault="00B7319E" w:rsidP="00035340">
            <w:pPr>
              <w:rPr>
                <w:rFonts w:ascii="Arial Narrow" w:hAnsi="Arial Narrow"/>
                <w:sz w:val="20"/>
              </w:rPr>
            </w:pPr>
            <w:r w:rsidRPr="00B7319E">
              <w:rPr>
                <w:rFonts w:ascii="Arial Narrow" w:hAnsi="Arial Narrow"/>
                <w:sz w:val="20"/>
              </w:rPr>
              <w:t>Według kosztów wytworzenia</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Według wartości początkowej pomniejszonej o odpisy umorzeniowe i odpisy aktualizujące z tytułu trwałej utraty wartości</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6)</w:t>
            </w:r>
          </w:p>
        </w:tc>
        <w:tc>
          <w:tcPr>
            <w:tcW w:w="2495" w:type="dxa"/>
          </w:tcPr>
          <w:p w:rsidR="00F52796" w:rsidRPr="00B7319E" w:rsidRDefault="00B7319E" w:rsidP="00B7319E">
            <w:pPr>
              <w:rPr>
                <w:rFonts w:ascii="Arial Narrow" w:hAnsi="Arial Narrow"/>
                <w:sz w:val="20"/>
              </w:rPr>
            </w:pPr>
            <w:r w:rsidRPr="00B7319E">
              <w:rPr>
                <w:rFonts w:ascii="Arial Narrow" w:hAnsi="Arial Narrow"/>
                <w:sz w:val="20"/>
              </w:rPr>
              <w:t>Środki trwałe otrzymane nieodpłatnie na podstawie decyzji organu</w:t>
            </w:r>
          </w:p>
        </w:tc>
        <w:tc>
          <w:tcPr>
            <w:tcW w:w="2977" w:type="dxa"/>
          </w:tcPr>
          <w:p w:rsidR="00F52796" w:rsidRPr="00B7319E" w:rsidRDefault="00B7319E" w:rsidP="00035340">
            <w:pPr>
              <w:rPr>
                <w:rFonts w:ascii="Arial Narrow" w:hAnsi="Arial Narrow"/>
                <w:sz w:val="20"/>
              </w:rPr>
            </w:pPr>
            <w:r w:rsidRPr="00B7319E">
              <w:rPr>
                <w:rFonts w:ascii="Arial Narrow" w:hAnsi="Arial Narrow"/>
                <w:sz w:val="20"/>
              </w:rPr>
              <w:t>Według kosztu historycznego</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Według wartości początkowej pomniejszonej o odpisy umorzeniowe i odpisy aktualizujące z tytułu trwałej utraty wartości</w:t>
            </w:r>
          </w:p>
        </w:tc>
      </w:tr>
      <w:tr w:rsidR="00F52796" w:rsidRPr="00F52796" w:rsidTr="00B7319E">
        <w:tc>
          <w:tcPr>
            <w:tcW w:w="477" w:type="dxa"/>
          </w:tcPr>
          <w:p w:rsidR="00F52796" w:rsidRPr="00B7319E" w:rsidRDefault="00B7319E" w:rsidP="00B7319E">
            <w:pPr>
              <w:rPr>
                <w:rFonts w:ascii="Arial Narrow" w:hAnsi="Arial Narrow"/>
                <w:sz w:val="20"/>
              </w:rPr>
            </w:pPr>
            <w:r w:rsidRPr="00B7319E">
              <w:rPr>
                <w:rFonts w:ascii="Arial Narrow" w:hAnsi="Arial Narrow"/>
                <w:sz w:val="20"/>
              </w:rPr>
              <w:t>7)</w:t>
            </w:r>
          </w:p>
        </w:tc>
        <w:tc>
          <w:tcPr>
            <w:tcW w:w="2495" w:type="dxa"/>
          </w:tcPr>
          <w:p w:rsidR="00F52796" w:rsidRPr="00B7319E" w:rsidRDefault="00B7319E" w:rsidP="00B7319E">
            <w:pPr>
              <w:rPr>
                <w:rFonts w:ascii="Arial Narrow" w:hAnsi="Arial Narrow"/>
                <w:sz w:val="20"/>
              </w:rPr>
            </w:pPr>
            <w:r w:rsidRPr="00B7319E">
              <w:rPr>
                <w:rFonts w:ascii="Arial Narrow" w:hAnsi="Arial Narrow"/>
                <w:sz w:val="20"/>
              </w:rPr>
              <w:t>Środki trwałe otrzymane nieodpłatnie na podstawie spadku lub darowizny</w:t>
            </w:r>
          </w:p>
        </w:tc>
        <w:tc>
          <w:tcPr>
            <w:tcW w:w="2977" w:type="dxa"/>
          </w:tcPr>
          <w:p w:rsidR="00F52796" w:rsidRPr="00B7319E" w:rsidRDefault="00B7319E" w:rsidP="00B7319E">
            <w:pPr>
              <w:rPr>
                <w:rFonts w:ascii="Arial Narrow" w:hAnsi="Arial Narrow"/>
                <w:sz w:val="20"/>
              </w:rPr>
            </w:pPr>
            <w:r w:rsidRPr="00B7319E">
              <w:rPr>
                <w:rFonts w:ascii="Arial Narrow" w:hAnsi="Arial Narrow"/>
                <w:sz w:val="20"/>
              </w:rPr>
              <w:t>Według wartości rynkowej z dnia nabycia, chyba że umowa darowizny lub nieodpłatnego przekazania określa tę wartość</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Według wartości początkowej pomniejszonej o odpisy umorzeniowe i odpisy aktualizujące z tytułu trwałej utraty wartości</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8)</w:t>
            </w:r>
          </w:p>
        </w:tc>
        <w:tc>
          <w:tcPr>
            <w:tcW w:w="2495" w:type="dxa"/>
          </w:tcPr>
          <w:p w:rsidR="00F52796" w:rsidRPr="00B7319E" w:rsidRDefault="00B7319E" w:rsidP="00035340">
            <w:pPr>
              <w:rPr>
                <w:rFonts w:ascii="Arial Narrow" w:hAnsi="Arial Narrow"/>
                <w:sz w:val="20"/>
              </w:rPr>
            </w:pPr>
            <w:r w:rsidRPr="00B7319E">
              <w:rPr>
                <w:rFonts w:ascii="Arial Narrow" w:hAnsi="Arial Narrow"/>
                <w:sz w:val="20"/>
              </w:rPr>
              <w:t>Środki trwałe ujawnione</w:t>
            </w:r>
          </w:p>
        </w:tc>
        <w:tc>
          <w:tcPr>
            <w:tcW w:w="2977" w:type="dxa"/>
          </w:tcPr>
          <w:p w:rsidR="00F52796" w:rsidRPr="00B7319E" w:rsidRDefault="00B7319E" w:rsidP="00B7319E">
            <w:pPr>
              <w:rPr>
                <w:rFonts w:ascii="Arial Narrow" w:hAnsi="Arial Narrow"/>
                <w:sz w:val="20"/>
              </w:rPr>
            </w:pPr>
            <w:r w:rsidRPr="00B7319E">
              <w:rPr>
                <w:rFonts w:ascii="Arial Narrow" w:hAnsi="Arial Narrow"/>
                <w:sz w:val="20"/>
              </w:rPr>
              <w:t>8) Według wartości wynikającej z dokumentów, a w przypadku braku dokumentu według wartości rynkowej z dnia ujawnienia</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Według wartości początkowej pomniejszonej o odpisy umorzeniowe i odpisy aktualizujące z tytułu trwałej utraty wartości</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9)</w:t>
            </w:r>
          </w:p>
        </w:tc>
        <w:tc>
          <w:tcPr>
            <w:tcW w:w="2495" w:type="dxa"/>
          </w:tcPr>
          <w:p w:rsidR="00F52796" w:rsidRPr="00B7319E" w:rsidRDefault="00B7319E" w:rsidP="00035340">
            <w:pPr>
              <w:rPr>
                <w:rFonts w:ascii="Arial Narrow" w:hAnsi="Arial Narrow"/>
                <w:sz w:val="20"/>
              </w:rPr>
            </w:pPr>
            <w:r w:rsidRPr="00B7319E">
              <w:rPr>
                <w:rFonts w:ascii="Arial Narrow" w:hAnsi="Arial Narrow"/>
                <w:sz w:val="20"/>
              </w:rPr>
              <w:t>Środki trwałe w budowie</w:t>
            </w:r>
          </w:p>
        </w:tc>
        <w:tc>
          <w:tcPr>
            <w:tcW w:w="2977" w:type="dxa"/>
          </w:tcPr>
          <w:p w:rsidR="00F52796" w:rsidRPr="00B7319E" w:rsidRDefault="00B7319E" w:rsidP="00035340">
            <w:pPr>
              <w:rPr>
                <w:rFonts w:ascii="Arial Narrow" w:hAnsi="Arial Narrow"/>
                <w:sz w:val="20"/>
              </w:rPr>
            </w:pPr>
            <w:r w:rsidRPr="00B7319E">
              <w:rPr>
                <w:rFonts w:ascii="Arial Narrow" w:hAnsi="Arial Narrow"/>
                <w:sz w:val="20"/>
              </w:rPr>
              <w:t>W wysokości ogółu kosztów pozostających w bezpośrednim związku z ich nabyciem lub wytworzeniem</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 wysokości ogółu kosztów pozostających w bezpośrednim związku z ich nabyciem lub wytworzeniem</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10)</w:t>
            </w:r>
          </w:p>
        </w:tc>
        <w:tc>
          <w:tcPr>
            <w:tcW w:w="2495" w:type="dxa"/>
          </w:tcPr>
          <w:p w:rsidR="00F52796" w:rsidRPr="00B7319E" w:rsidRDefault="00B7319E" w:rsidP="00035340">
            <w:pPr>
              <w:rPr>
                <w:rFonts w:ascii="Arial Narrow" w:hAnsi="Arial Narrow"/>
                <w:sz w:val="20"/>
              </w:rPr>
            </w:pPr>
            <w:r w:rsidRPr="00B7319E">
              <w:rPr>
                <w:rFonts w:ascii="Arial Narrow" w:hAnsi="Arial Narrow"/>
                <w:sz w:val="20"/>
              </w:rPr>
              <w:t>Materiały</w:t>
            </w:r>
          </w:p>
        </w:tc>
        <w:tc>
          <w:tcPr>
            <w:tcW w:w="2977" w:type="dxa"/>
          </w:tcPr>
          <w:p w:rsidR="00F52796" w:rsidRPr="00B7319E" w:rsidRDefault="00B7319E" w:rsidP="00035340">
            <w:pPr>
              <w:rPr>
                <w:rFonts w:ascii="Arial Narrow" w:hAnsi="Arial Narrow"/>
                <w:sz w:val="20"/>
              </w:rPr>
            </w:pPr>
            <w:r w:rsidRPr="00B7319E">
              <w:rPr>
                <w:rFonts w:ascii="Arial Narrow" w:hAnsi="Arial Narrow"/>
                <w:sz w:val="20"/>
              </w:rPr>
              <w:t>Według rzeczywistych cen zakupu</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Według rzeczywistych cen zakupu</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11)</w:t>
            </w:r>
          </w:p>
        </w:tc>
        <w:tc>
          <w:tcPr>
            <w:tcW w:w="2495" w:type="dxa"/>
          </w:tcPr>
          <w:p w:rsidR="00F52796" w:rsidRPr="00B7319E" w:rsidRDefault="00B7319E" w:rsidP="00035340">
            <w:pPr>
              <w:rPr>
                <w:rFonts w:ascii="Arial Narrow" w:hAnsi="Arial Narrow"/>
                <w:sz w:val="20"/>
              </w:rPr>
            </w:pPr>
            <w:r w:rsidRPr="00B7319E">
              <w:rPr>
                <w:rFonts w:ascii="Arial Narrow" w:hAnsi="Arial Narrow"/>
                <w:sz w:val="20"/>
              </w:rPr>
              <w:t>Należności</w:t>
            </w:r>
          </w:p>
        </w:tc>
        <w:tc>
          <w:tcPr>
            <w:tcW w:w="2977" w:type="dxa"/>
          </w:tcPr>
          <w:p w:rsidR="00F52796" w:rsidRPr="00B7319E" w:rsidRDefault="00B7319E" w:rsidP="00035340">
            <w:pPr>
              <w:rPr>
                <w:rFonts w:ascii="Arial Narrow" w:hAnsi="Arial Narrow"/>
                <w:sz w:val="20"/>
              </w:rPr>
            </w:pPr>
            <w:r w:rsidRPr="00B7319E">
              <w:rPr>
                <w:rFonts w:ascii="Arial Narrow" w:hAnsi="Arial Narrow"/>
                <w:sz w:val="20"/>
              </w:rPr>
              <w:t>Według wartości nominalnej wynikającej z dokumentu</w:t>
            </w:r>
          </w:p>
        </w:tc>
        <w:tc>
          <w:tcPr>
            <w:tcW w:w="3260" w:type="dxa"/>
          </w:tcPr>
          <w:p w:rsidR="00F52796" w:rsidRPr="00B7319E" w:rsidRDefault="00B7319E" w:rsidP="00B7319E">
            <w:pPr>
              <w:rPr>
                <w:rFonts w:ascii="Arial Narrow" w:hAnsi="Arial Narrow"/>
                <w:sz w:val="20"/>
              </w:rPr>
            </w:pPr>
            <w:r w:rsidRPr="00B7319E">
              <w:rPr>
                <w:rFonts w:ascii="Arial Narrow" w:hAnsi="Arial Narrow"/>
                <w:sz w:val="20"/>
              </w:rPr>
              <w:t>W kwocie wymagalnej zapłaty z zachowaniem zasady ostrożności</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12)</w:t>
            </w:r>
          </w:p>
        </w:tc>
        <w:tc>
          <w:tcPr>
            <w:tcW w:w="2495" w:type="dxa"/>
          </w:tcPr>
          <w:p w:rsidR="00F52796" w:rsidRPr="00B7319E" w:rsidRDefault="00B7319E" w:rsidP="00035340">
            <w:pPr>
              <w:rPr>
                <w:rFonts w:ascii="Arial Narrow" w:hAnsi="Arial Narrow"/>
                <w:sz w:val="20"/>
              </w:rPr>
            </w:pPr>
            <w:r w:rsidRPr="00B7319E">
              <w:rPr>
                <w:rFonts w:ascii="Arial Narrow" w:hAnsi="Arial Narrow"/>
                <w:sz w:val="20"/>
              </w:rPr>
              <w:t>Zobowiązania</w:t>
            </w:r>
          </w:p>
        </w:tc>
        <w:tc>
          <w:tcPr>
            <w:tcW w:w="2977" w:type="dxa"/>
          </w:tcPr>
          <w:p w:rsidR="00F52796" w:rsidRPr="00B7319E" w:rsidRDefault="00B7319E" w:rsidP="00035340">
            <w:pPr>
              <w:rPr>
                <w:rFonts w:ascii="Arial Narrow" w:hAnsi="Arial Narrow"/>
                <w:sz w:val="20"/>
              </w:rPr>
            </w:pPr>
            <w:r w:rsidRPr="00B7319E">
              <w:rPr>
                <w:rFonts w:ascii="Arial Narrow" w:hAnsi="Arial Narrow"/>
                <w:sz w:val="20"/>
              </w:rPr>
              <w:t>Według wartości nominalnej wynikającej z dokumentu</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 kwocie wymagalnej zapłaty</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13)</w:t>
            </w:r>
          </w:p>
        </w:tc>
        <w:tc>
          <w:tcPr>
            <w:tcW w:w="2495" w:type="dxa"/>
          </w:tcPr>
          <w:p w:rsidR="00F52796" w:rsidRPr="00B7319E" w:rsidRDefault="00B7319E" w:rsidP="00035340">
            <w:pPr>
              <w:rPr>
                <w:rFonts w:ascii="Arial Narrow" w:hAnsi="Arial Narrow"/>
                <w:sz w:val="20"/>
              </w:rPr>
            </w:pPr>
            <w:r w:rsidRPr="00B7319E">
              <w:rPr>
                <w:rFonts w:ascii="Arial Narrow" w:hAnsi="Arial Narrow"/>
                <w:sz w:val="20"/>
              </w:rPr>
              <w:t>Środki pieniężne w kasie i na rachunkach bankowych</w:t>
            </w:r>
          </w:p>
        </w:tc>
        <w:tc>
          <w:tcPr>
            <w:tcW w:w="2977" w:type="dxa"/>
          </w:tcPr>
          <w:p w:rsidR="00F52796" w:rsidRPr="00B7319E" w:rsidRDefault="00B7319E" w:rsidP="00035340">
            <w:pPr>
              <w:rPr>
                <w:rFonts w:ascii="Arial Narrow" w:hAnsi="Arial Narrow"/>
                <w:sz w:val="20"/>
              </w:rPr>
            </w:pPr>
            <w:r w:rsidRPr="00B7319E">
              <w:rPr>
                <w:rFonts w:ascii="Arial Narrow" w:hAnsi="Arial Narrow"/>
                <w:sz w:val="20"/>
              </w:rPr>
              <w:t>Według wartości nominalnej</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Według wartości nominalnej</w:t>
            </w:r>
          </w:p>
        </w:tc>
      </w:tr>
      <w:tr w:rsidR="00F52796" w:rsidRPr="00F52796" w:rsidTr="00B7319E">
        <w:tc>
          <w:tcPr>
            <w:tcW w:w="477" w:type="dxa"/>
          </w:tcPr>
          <w:p w:rsidR="00F52796" w:rsidRPr="00B7319E" w:rsidRDefault="00B7319E" w:rsidP="00035340">
            <w:pPr>
              <w:rPr>
                <w:rFonts w:ascii="Arial Narrow" w:hAnsi="Arial Narrow"/>
                <w:sz w:val="20"/>
              </w:rPr>
            </w:pPr>
            <w:r w:rsidRPr="00B7319E">
              <w:rPr>
                <w:rFonts w:ascii="Arial Narrow" w:hAnsi="Arial Narrow"/>
                <w:sz w:val="20"/>
              </w:rPr>
              <w:t>14)</w:t>
            </w:r>
          </w:p>
        </w:tc>
        <w:tc>
          <w:tcPr>
            <w:tcW w:w="2495" w:type="dxa"/>
          </w:tcPr>
          <w:p w:rsidR="00F52796" w:rsidRPr="00B7319E" w:rsidRDefault="00B7319E" w:rsidP="00B7319E">
            <w:pPr>
              <w:rPr>
                <w:rFonts w:ascii="Arial Narrow" w:hAnsi="Arial Narrow"/>
                <w:sz w:val="20"/>
              </w:rPr>
            </w:pPr>
            <w:r w:rsidRPr="00B7319E">
              <w:rPr>
                <w:rFonts w:ascii="Arial Narrow" w:hAnsi="Arial Narrow"/>
                <w:sz w:val="20"/>
              </w:rPr>
              <w:t>Pozostałe aktywa i pasywa</w:t>
            </w:r>
          </w:p>
        </w:tc>
        <w:tc>
          <w:tcPr>
            <w:tcW w:w="2977" w:type="dxa"/>
          </w:tcPr>
          <w:p w:rsidR="00F52796" w:rsidRPr="00B7319E" w:rsidRDefault="00B7319E" w:rsidP="00035340">
            <w:pPr>
              <w:rPr>
                <w:rFonts w:ascii="Arial Narrow" w:hAnsi="Arial Narrow"/>
                <w:sz w:val="20"/>
              </w:rPr>
            </w:pPr>
            <w:r w:rsidRPr="00B7319E">
              <w:rPr>
                <w:rFonts w:ascii="Arial Narrow" w:hAnsi="Arial Narrow"/>
                <w:sz w:val="20"/>
              </w:rPr>
              <w:t>Według wartości nominalnej</w:t>
            </w:r>
          </w:p>
        </w:tc>
        <w:tc>
          <w:tcPr>
            <w:tcW w:w="3260" w:type="dxa"/>
          </w:tcPr>
          <w:p w:rsidR="00F52796" w:rsidRPr="00B7319E" w:rsidRDefault="00B7319E" w:rsidP="00035340">
            <w:pPr>
              <w:rPr>
                <w:rFonts w:ascii="Arial Narrow" w:hAnsi="Arial Narrow"/>
                <w:sz w:val="20"/>
              </w:rPr>
            </w:pPr>
            <w:r w:rsidRPr="00B7319E">
              <w:rPr>
                <w:rFonts w:ascii="Arial Narrow" w:hAnsi="Arial Narrow"/>
                <w:sz w:val="20"/>
              </w:rPr>
              <w:t>Według wartości nominalnej</w:t>
            </w:r>
          </w:p>
        </w:tc>
      </w:tr>
    </w:tbl>
    <w:p w:rsidR="00F52796" w:rsidRPr="00855BF4" w:rsidRDefault="00F52796" w:rsidP="00855BF4">
      <w:pPr>
        <w:rPr>
          <w:rFonts w:ascii="Arial Narrow" w:hAnsi="Arial Narrow"/>
        </w:rPr>
      </w:pPr>
    </w:p>
    <w:p w:rsidR="00855BF4" w:rsidRPr="00855BF4" w:rsidRDefault="00855BF4" w:rsidP="00175914">
      <w:pPr>
        <w:ind w:left="142" w:hanging="142"/>
        <w:jc w:val="both"/>
        <w:rPr>
          <w:rFonts w:ascii="Arial Narrow" w:hAnsi="Arial Narrow"/>
        </w:rPr>
      </w:pPr>
      <w:r w:rsidRPr="00855BF4">
        <w:rPr>
          <w:rFonts w:ascii="Arial Narrow" w:hAnsi="Arial Narrow"/>
        </w:rPr>
        <w:t>15) Przy wycenie majątku likwidowanych jednostek lub postawionych w stan likwidacji stosuje się zasady</w:t>
      </w:r>
      <w:r w:rsidR="00175914">
        <w:rPr>
          <w:rFonts w:ascii="Arial Narrow" w:hAnsi="Arial Narrow"/>
        </w:rPr>
        <w:t xml:space="preserve"> </w:t>
      </w:r>
      <w:r w:rsidRPr="00855BF4">
        <w:rPr>
          <w:rFonts w:ascii="Arial Narrow" w:hAnsi="Arial Narrow"/>
        </w:rPr>
        <w:t>wyceny ustalone w ustawie o rachunkowości dla jednostek kontynuujących działalność, chyba że przepisy</w:t>
      </w:r>
      <w:r w:rsidR="00175914">
        <w:rPr>
          <w:rFonts w:ascii="Arial Narrow" w:hAnsi="Arial Narrow"/>
        </w:rPr>
        <w:t xml:space="preserve"> </w:t>
      </w:r>
      <w:r w:rsidRPr="00855BF4">
        <w:rPr>
          <w:rFonts w:ascii="Arial Narrow" w:hAnsi="Arial Narrow"/>
        </w:rPr>
        <w:t>dotyczące likwidacji są odmienne.</w:t>
      </w:r>
    </w:p>
    <w:p w:rsidR="00855BF4" w:rsidRPr="00855BF4" w:rsidRDefault="00855BF4" w:rsidP="00175914">
      <w:pPr>
        <w:ind w:left="142" w:hanging="142"/>
        <w:jc w:val="both"/>
        <w:rPr>
          <w:rFonts w:ascii="Arial Narrow" w:hAnsi="Arial Narrow"/>
        </w:rPr>
      </w:pPr>
      <w:r w:rsidRPr="00855BF4">
        <w:rPr>
          <w:rFonts w:ascii="Arial Narrow" w:hAnsi="Arial Narrow"/>
        </w:rPr>
        <w:t xml:space="preserve">16) Środki trwałe (ŚT) oraz wartości niematerialne i prawne (WNP) o wartości powyżej </w:t>
      </w:r>
      <w:r w:rsidR="00175914">
        <w:rPr>
          <w:rFonts w:ascii="Arial Narrow" w:hAnsi="Arial Narrow"/>
        </w:rPr>
        <w:t>3.5</w:t>
      </w:r>
      <w:r w:rsidRPr="00855BF4">
        <w:rPr>
          <w:rFonts w:ascii="Arial Narrow" w:hAnsi="Arial Narrow"/>
        </w:rPr>
        <w:t>00,00 zł podlegają</w:t>
      </w:r>
      <w:r w:rsidR="00175914">
        <w:rPr>
          <w:rFonts w:ascii="Arial Narrow" w:hAnsi="Arial Narrow"/>
        </w:rPr>
        <w:t xml:space="preserve"> </w:t>
      </w:r>
      <w:r w:rsidRPr="00855BF4">
        <w:rPr>
          <w:rFonts w:ascii="Arial Narrow" w:hAnsi="Arial Narrow"/>
        </w:rPr>
        <w:t>umorzeniu w cyklach miesięcznych, metodą liniową przy zastosowaniu stawek ustalonych dla danego</w:t>
      </w:r>
      <w:r w:rsidR="00175914">
        <w:rPr>
          <w:rFonts w:ascii="Arial Narrow" w:hAnsi="Arial Narrow"/>
        </w:rPr>
        <w:t xml:space="preserve"> </w:t>
      </w:r>
      <w:r w:rsidRPr="00855BF4">
        <w:rPr>
          <w:rFonts w:ascii="Arial Narrow" w:hAnsi="Arial Narrow"/>
        </w:rPr>
        <w:t>składnika majątku w przepisach o podatku dochodowym od osób prawnych, z zastrzeżeniem pkt 17.</w:t>
      </w:r>
    </w:p>
    <w:p w:rsidR="00855BF4" w:rsidRPr="00855BF4" w:rsidRDefault="00855BF4" w:rsidP="00855BF4">
      <w:pPr>
        <w:rPr>
          <w:rFonts w:ascii="Arial Narrow" w:hAnsi="Arial Narrow"/>
        </w:rPr>
      </w:pPr>
      <w:r w:rsidRPr="00855BF4">
        <w:rPr>
          <w:rFonts w:ascii="Arial Narrow" w:hAnsi="Arial Narrow"/>
        </w:rPr>
        <w:t>17) Jednorazowo, przez spisanie w koszty w miesiącu przyjęcia do użytkowania umarzane są:</w:t>
      </w:r>
    </w:p>
    <w:p w:rsidR="00855BF4" w:rsidRPr="00855BF4" w:rsidRDefault="00855BF4" w:rsidP="002D70FF">
      <w:pPr>
        <w:spacing w:after="0" w:line="240" w:lineRule="auto"/>
        <w:ind w:left="142"/>
        <w:rPr>
          <w:rFonts w:ascii="Arial Narrow" w:hAnsi="Arial Narrow"/>
        </w:rPr>
      </w:pPr>
      <w:r w:rsidRPr="00855BF4">
        <w:rPr>
          <w:rFonts w:ascii="Arial Narrow" w:hAnsi="Arial Narrow"/>
        </w:rPr>
        <w:t>- książki i inne zbiory biblioteczne,</w:t>
      </w:r>
    </w:p>
    <w:p w:rsidR="00855BF4" w:rsidRPr="00855BF4" w:rsidRDefault="00855BF4" w:rsidP="002D70FF">
      <w:pPr>
        <w:spacing w:after="0" w:line="240" w:lineRule="auto"/>
        <w:ind w:left="142"/>
        <w:rPr>
          <w:rFonts w:ascii="Arial Narrow" w:hAnsi="Arial Narrow"/>
        </w:rPr>
      </w:pPr>
      <w:r w:rsidRPr="00855BF4">
        <w:rPr>
          <w:rFonts w:ascii="Arial Narrow" w:hAnsi="Arial Narrow"/>
        </w:rPr>
        <w:t xml:space="preserve">- środki dydaktyczne służące procesowi </w:t>
      </w:r>
      <w:proofErr w:type="spellStart"/>
      <w:r w:rsidRPr="00855BF4">
        <w:rPr>
          <w:rFonts w:ascii="Arial Narrow" w:hAnsi="Arial Narrow"/>
        </w:rPr>
        <w:t>dydaktyczno</w:t>
      </w:r>
      <w:proofErr w:type="spellEnd"/>
      <w:r w:rsidRPr="00855BF4">
        <w:rPr>
          <w:rFonts w:ascii="Arial Narrow" w:hAnsi="Arial Narrow"/>
        </w:rPr>
        <w:t xml:space="preserve"> - wychowawczemu realizowanemu w szkołach,</w:t>
      </w:r>
    </w:p>
    <w:p w:rsidR="00855BF4" w:rsidRPr="00855BF4" w:rsidRDefault="00855BF4" w:rsidP="002D70FF">
      <w:pPr>
        <w:spacing w:after="0" w:line="240" w:lineRule="auto"/>
        <w:ind w:left="142"/>
        <w:rPr>
          <w:rFonts w:ascii="Arial Narrow" w:hAnsi="Arial Narrow"/>
        </w:rPr>
      </w:pPr>
      <w:r w:rsidRPr="00855BF4">
        <w:rPr>
          <w:rFonts w:ascii="Arial Narrow" w:hAnsi="Arial Narrow"/>
        </w:rPr>
        <w:t>- odzież i umundurowanie,</w:t>
      </w:r>
    </w:p>
    <w:p w:rsidR="00855BF4" w:rsidRPr="00855BF4" w:rsidRDefault="00855BF4" w:rsidP="002D70FF">
      <w:pPr>
        <w:spacing w:after="0" w:line="240" w:lineRule="auto"/>
        <w:ind w:left="142"/>
        <w:rPr>
          <w:rFonts w:ascii="Arial Narrow" w:hAnsi="Arial Narrow"/>
        </w:rPr>
      </w:pPr>
      <w:r w:rsidRPr="00855BF4">
        <w:rPr>
          <w:rFonts w:ascii="Arial Narrow" w:hAnsi="Arial Narrow"/>
        </w:rPr>
        <w:t>- meble i dywany,</w:t>
      </w:r>
    </w:p>
    <w:p w:rsidR="00855BF4" w:rsidRPr="00855BF4" w:rsidRDefault="00855BF4" w:rsidP="002D70FF">
      <w:pPr>
        <w:spacing w:after="0" w:line="240" w:lineRule="auto"/>
        <w:ind w:left="142"/>
        <w:rPr>
          <w:rFonts w:ascii="Arial Narrow" w:hAnsi="Arial Narrow"/>
        </w:rPr>
      </w:pPr>
      <w:r w:rsidRPr="00855BF4">
        <w:rPr>
          <w:rFonts w:ascii="Arial Narrow" w:hAnsi="Arial Narrow"/>
        </w:rPr>
        <w:lastRenderedPageBreak/>
        <w:t>- inwentarz żywy,</w:t>
      </w:r>
    </w:p>
    <w:p w:rsidR="00855BF4" w:rsidRPr="00855BF4" w:rsidRDefault="00855BF4" w:rsidP="002D70FF">
      <w:pPr>
        <w:spacing w:after="120" w:line="240" w:lineRule="auto"/>
        <w:ind w:left="142"/>
        <w:rPr>
          <w:rFonts w:ascii="Arial Narrow" w:hAnsi="Arial Narrow"/>
        </w:rPr>
      </w:pPr>
      <w:r w:rsidRPr="00855BF4">
        <w:rPr>
          <w:rFonts w:ascii="Arial Narrow" w:hAnsi="Arial Narrow"/>
        </w:rPr>
        <w:t xml:space="preserve">- pozostałe środki trwałe i wartości niematerialne i prawne o wartości nieprzekraczającej </w:t>
      </w:r>
      <w:r w:rsidR="00175914">
        <w:rPr>
          <w:rFonts w:ascii="Arial Narrow" w:hAnsi="Arial Narrow"/>
        </w:rPr>
        <w:t>3.5</w:t>
      </w:r>
      <w:r w:rsidRPr="00855BF4">
        <w:rPr>
          <w:rFonts w:ascii="Arial Narrow" w:hAnsi="Arial Narrow"/>
        </w:rPr>
        <w:t>00,00 zł.</w:t>
      </w:r>
    </w:p>
    <w:p w:rsidR="00855BF4" w:rsidRPr="00855BF4" w:rsidRDefault="00855BF4" w:rsidP="00175914">
      <w:pPr>
        <w:ind w:left="142" w:hanging="142"/>
        <w:jc w:val="both"/>
        <w:rPr>
          <w:rFonts w:ascii="Arial Narrow" w:hAnsi="Arial Narrow"/>
        </w:rPr>
      </w:pPr>
      <w:r w:rsidRPr="00855BF4">
        <w:rPr>
          <w:rFonts w:ascii="Arial Narrow" w:hAnsi="Arial Narrow"/>
        </w:rPr>
        <w:t>18) Środki trwałe i wartości niematerialne i prawne, o których mowa w pkt 17 finansuje się ze środków</w:t>
      </w:r>
      <w:r w:rsidR="00175914">
        <w:rPr>
          <w:rFonts w:ascii="Arial Narrow" w:hAnsi="Arial Narrow"/>
        </w:rPr>
        <w:t xml:space="preserve"> </w:t>
      </w:r>
      <w:r w:rsidRPr="00855BF4">
        <w:rPr>
          <w:rFonts w:ascii="Arial Narrow" w:hAnsi="Arial Narrow"/>
        </w:rPr>
        <w:t>na wydatki bieżące za wyjątkiem pierwszego wyposażenia nowego obiektu, które tak jak ten obiekt</w:t>
      </w:r>
      <w:r w:rsidR="00175914">
        <w:rPr>
          <w:rFonts w:ascii="Arial Narrow" w:hAnsi="Arial Narrow"/>
        </w:rPr>
        <w:t xml:space="preserve"> </w:t>
      </w:r>
      <w:r w:rsidRPr="00855BF4">
        <w:rPr>
          <w:rFonts w:ascii="Arial Narrow" w:hAnsi="Arial Narrow"/>
        </w:rPr>
        <w:t>finansowane jest ze środków na inwestycje.</w:t>
      </w:r>
    </w:p>
    <w:p w:rsidR="00855BF4" w:rsidRPr="00855BF4" w:rsidRDefault="00855BF4" w:rsidP="00175914">
      <w:pPr>
        <w:ind w:left="142" w:hanging="142"/>
        <w:jc w:val="both"/>
        <w:rPr>
          <w:rFonts w:ascii="Arial Narrow" w:hAnsi="Arial Narrow"/>
        </w:rPr>
      </w:pPr>
      <w:r w:rsidRPr="00855BF4">
        <w:rPr>
          <w:rFonts w:ascii="Arial Narrow" w:hAnsi="Arial Narrow"/>
        </w:rPr>
        <w:t>19) Wartość środka trwałego ulega zwiększeniu jeżeli nakłady na jego przebudowę, rozbudowę, adaptację lub</w:t>
      </w:r>
      <w:r w:rsidR="00175914">
        <w:rPr>
          <w:rFonts w:ascii="Arial Narrow" w:hAnsi="Arial Narrow"/>
        </w:rPr>
        <w:t xml:space="preserve"> </w:t>
      </w:r>
      <w:r w:rsidRPr="00855BF4">
        <w:rPr>
          <w:rFonts w:ascii="Arial Narrow" w:hAnsi="Arial Narrow"/>
        </w:rPr>
        <w:t xml:space="preserve">modernizację przekraczają </w:t>
      </w:r>
      <w:r w:rsidR="00175914">
        <w:rPr>
          <w:rFonts w:ascii="Arial Narrow" w:hAnsi="Arial Narrow"/>
        </w:rPr>
        <w:t>3.5</w:t>
      </w:r>
      <w:r w:rsidRPr="00855BF4">
        <w:rPr>
          <w:rFonts w:ascii="Arial Narrow" w:hAnsi="Arial Narrow"/>
        </w:rPr>
        <w:t>00,00 zł.</w:t>
      </w:r>
    </w:p>
    <w:p w:rsidR="00855BF4" w:rsidRPr="00855BF4" w:rsidRDefault="00855BF4" w:rsidP="00175914">
      <w:pPr>
        <w:ind w:left="142" w:hanging="142"/>
        <w:rPr>
          <w:rFonts w:ascii="Arial Narrow" w:hAnsi="Arial Narrow"/>
        </w:rPr>
      </w:pPr>
      <w:r w:rsidRPr="00855BF4">
        <w:rPr>
          <w:rFonts w:ascii="Arial Narrow" w:hAnsi="Arial Narrow"/>
        </w:rPr>
        <w:t>20) Na potrzeby wyceny bilansowej wartość gruntów nie podlega aktualizacji.</w:t>
      </w:r>
    </w:p>
    <w:p w:rsidR="00855BF4" w:rsidRPr="00855BF4" w:rsidRDefault="00855BF4" w:rsidP="00175914">
      <w:pPr>
        <w:ind w:left="142" w:hanging="142"/>
        <w:rPr>
          <w:rFonts w:ascii="Arial Narrow" w:hAnsi="Arial Narrow"/>
        </w:rPr>
      </w:pPr>
      <w:r w:rsidRPr="00855BF4">
        <w:rPr>
          <w:rFonts w:ascii="Arial Narrow" w:hAnsi="Arial Narrow"/>
        </w:rPr>
        <w:t>21) Na potrzeby sporządzenia informacji dodatkowej nie ustala się aktualnej wartości rynkowej środków</w:t>
      </w:r>
      <w:r w:rsidR="00175914">
        <w:rPr>
          <w:rFonts w:ascii="Arial Narrow" w:hAnsi="Arial Narrow"/>
        </w:rPr>
        <w:t xml:space="preserve"> </w:t>
      </w:r>
      <w:r w:rsidRPr="00855BF4">
        <w:rPr>
          <w:rFonts w:ascii="Arial Narrow" w:hAnsi="Arial Narrow"/>
        </w:rPr>
        <w:t>trwałych, w tym dóbr kultury.</w:t>
      </w:r>
    </w:p>
    <w:p w:rsidR="00855BF4" w:rsidRPr="00855BF4" w:rsidRDefault="00855BF4" w:rsidP="00175914">
      <w:pPr>
        <w:ind w:left="142" w:hanging="142"/>
        <w:jc w:val="both"/>
        <w:rPr>
          <w:rFonts w:ascii="Arial Narrow" w:hAnsi="Arial Narrow"/>
        </w:rPr>
      </w:pPr>
      <w:r w:rsidRPr="00855BF4">
        <w:rPr>
          <w:rFonts w:ascii="Arial Narrow" w:hAnsi="Arial Narrow"/>
        </w:rPr>
        <w:t>22) Długoterminowe aktywa finansowe to aktywa finansowe obejmujące akcje i udziały w obcych</w:t>
      </w:r>
      <w:r w:rsidR="00175914">
        <w:rPr>
          <w:rFonts w:ascii="Arial Narrow" w:hAnsi="Arial Narrow"/>
        </w:rPr>
        <w:t xml:space="preserve"> </w:t>
      </w:r>
      <w:r w:rsidRPr="00855BF4">
        <w:rPr>
          <w:rFonts w:ascii="Arial Narrow" w:hAnsi="Arial Narrow"/>
        </w:rPr>
        <w:t>podmiotach gospodarczych. Na dzień przyjęcia do ewidencji wyceniane są w cenie nabycia. Na dzień</w:t>
      </w:r>
      <w:r w:rsidR="00175914">
        <w:rPr>
          <w:rFonts w:ascii="Arial Narrow" w:hAnsi="Arial Narrow"/>
        </w:rPr>
        <w:t xml:space="preserve"> </w:t>
      </w:r>
      <w:r w:rsidRPr="00855BF4">
        <w:rPr>
          <w:rFonts w:ascii="Arial Narrow" w:hAnsi="Arial Narrow"/>
        </w:rPr>
        <w:t>bilansowy udziały w innych jednostkach oraz inne inwestycje długoterminowe wyceniane są w cenie</w:t>
      </w:r>
      <w:r w:rsidR="00175914">
        <w:rPr>
          <w:rFonts w:ascii="Arial Narrow" w:hAnsi="Arial Narrow"/>
        </w:rPr>
        <w:t xml:space="preserve"> </w:t>
      </w:r>
      <w:r w:rsidRPr="00855BF4">
        <w:rPr>
          <w:rFonts w:ascii="Arial Narrow" w:hAnsi="Arial Narrow"/>
        </w:rPr>
        <w:t>nabycia pomniejszone o odpisy aktualizujące .</w:t>
      </w:r>
    </w:p>
    <w:p w:rsidR="00855BF4" w:rsidRPr="00855BF4" w:rsidRDefault="00855BF4" w:rsidP="00175914">
      <w:pPr>
        <w:ind w:left="142" w:hanging="142"/>
        <w:jc w:val="both"/>
        <w:rPr>
          <w:rFonts w:ascii="Arial Narrow" w:hAnsi="Arial Narrow"/>
        </w:rPr>
      </w:pPr>
      <w:r w:rsidRPr="00855BF4">
        <w:rPr>
          <w:rFonts w:ascii="Arial Narrow" w:hAnsi="Arial Narrow"/>
        </w:rPr>
        <w:t>23) Wartość początkową sprzedanego lokalu w sytuacji, gdy w ewidencji księgowej jest ujęta tylko wartość</w:t>
      </w:r>
      <w:r w:rsidR="00175914">
        <w:rPr>
          <w:rFonts w:ascii="Arial Narrow" w:hAnsi="Arial Narrow"/>
        </w:rPr>
        <w:t xml:space="preserve"> </w:t>
      </w:r>
      <w:r w:rsidRPr="00855BF4">
        <w:rPr>
          <w:rFonts w:ascii="Arial Narrow" w:hAnsi="Arial Narrow"/>
        </w:rPr>
        <w:t>początkowa budynku ustala się w następujący sposób:</w:t>
      </w:r>
    </w:p>
    <w:p w:rsidR="00855BF4" w:rsidRPr="00855BF4" w:rsidRDefault="00855BF4" w:rsidP="00175914">
      <w:pPr>
        <w:ind w:left="426"/>
        <w:jc w:val="center"/>
        <w:rPr>
          <w:rFonts w:ascii="Arial Narrow" w:hAnsi="Arial Narrow"/>
        </w:rPr>
      </w:pPr>
      <w:r w:rsidRPr="00855BF4">
        <w:rPr>
          <w:rFonts w:ascii="Arial Narrow" w:hAnsi="Arial Narrow"/>
        </w:rPr>
        <w:t>WPL= WPB x udział</w:t>
      </w:r>
    </w:p>
    <w:p w:rsidR="00855BF4" w:rsidRPr="00855BF4" w:rsidRDefault="00855BF4" w:rsidP="00175914">
      <w:pPr>
        <w:ind w:left="426"/>
        <w:jc w:val="both"/>
        <w:rPr>
          <w:rFonts w:ascii="Arial Narrow" w:hAnsi="Arial Narrow"/>
        </w:rPr>
      </w:pPr>
      <w:r w:rsidRPr="00855BF4">
        <w:rPr>
          <w:rFonts w:ascii="Arial Narrow" w:hAnsi="Arial Narrow"/>
        </w:rPr>
        <w:t>gdzie:</w:t>
      </w:r>
    </w:p>
    <w:p w:rsidR="00855BF4" w:rsidRPr="00855BF4" w:rsidRDefault="00855BF4" w:rsidP="00175914">
      <w:pPr>
        <w:ind w:left="426"/>
        <w:jc w:val="both"/>
        <w:rPr>
          <w:rFonts w:ascii="Arial Narrow" w:hAnsi="Arial Narrow"/>
        </w:rPr>
      </w:pPr>
      <w:r w:rsidRPr="00855BF4">
        <w:rPr>
          <w:rFonts w:ascii="Arial Narrow" w:hAnsi="Arial Narrow"/>
        </w:rPr>
        <w:t>WPL = wartość początkowa lokalu, WPB = wartość początkowa budynku, Udział = udział w prawie</w:t>
      </w:r>
      <w:r w:rsidR="00175914">
        <w:rPr>
          <w:rFonts w:ascii="Arial Narrow" w:hAnsi="Arial Narrow"/>
        </w:rPr>
        <w:t xml:space="preserve"> </w:t>
      </w:r>
      <w:r w:rsidRPr="00855BF4">
        <w:rPr>
          <w:rFonts w:ascii="Arial Narrow" w:hAnsi="Arial Narrow"/>
        </w:rPr>
        <w:t>współwłasności części wspólnych i urządzeń lub udział w działce gruntu, na której znajduje się</w:t>
      </w:r>
      <w:r w:rsidR="00175914">
        <w:rPr>
          <w:rFonts w:ascii="Arial Narrow" w:hAnsi="Arial Narrow"/>
        </w:rPr>
        <w:t xml:space="preserve"> </w:t>
      </w:r>
      <w:r w:rsidRPr="00855BF4">
        <w:rPr>
          <w:rFonts w:ascii="Arial Narrow" w:hAnsi="Arial Narrow"/>
        </w:rPr>
        <w:t>budynek.</w:t>
      </w:r>
    </w:p>
    <w:p w:rsidR="00855BF4" w:rsidRPr="00855BF4" w:rsidRDefault="00855BF4" w:rsidP="00175914">
      <w:pPr>
        <w:ind w:left="426"/>
        <w:jc w:val="both"/>
        <w:rPr>
          <w:rFonts w:ascii="Arial Narrow" w:hAnsi="Arial Narrow"/>
        </w:rPr>
      </w:pPr>
      <w:r w:rsidRPr="00855BF4">
        <w:rPr>
          <w:rFonts w:ascii="Arial Narrow" w:hAnsi="Arial Narrow"/>
        </w:rPr>
        <w:t>Do dnia sprzedaży ostatniego lokalu w danym budynku do obliczania wartości początkowej lokalu</w:t>
      </w:r>
      <w:r w:rsidR="00175914">
        <w:rPr>
          <w:rFonts w:ascii="Arial Narrow" w:hAnsi="Arial Narrow"/>
        </w:rPr>
        <w:t xml:space="preserve"> </w:t>
      </w:r>
      <w:r w:rsidRPr="00855BF4">
        <w:rPr>
          <w:rFonts w:ascii="Arial Narrow" w:hAnsi="Arial Narrow"/>
        </w:rPr>
        <w:t>stosujemy wartość początkową budynku z dnia przyjęcia go do ewidencji.</w:t>
      </w:r>
    </w:p>
    <w:p w:rsidR="00855BF4" w:rsidRPr="00855BF4" w:rsidRDefault="00855BF4" w:rsidP="00175914">
      <w:pPr>
        <w:ind w:left="426"/>
        <w:rPr>
          <w:rFonts w:ascii="Arial Narrow" w:hAnsi="Arial Narrow"/>
        </w:rPr>
      </w:pPr>
      <w:r w:rsidRPr="00855BF4">
        <w:rPr>
          <w:rFonts w:ascii="Arial Narrow" w:hAnsi="Arial Narrow"/>
        </w:rPr>
        <w:t>Wysokość dotychczasowego umorzenia odnoszącego się do sprzedanego lokalu ustalana jest</w:t>
      </w:r>
      <w:r w:rsidR="00175914">
        <w:rPr>
          <w:rFonts w:ascii="Arial Narrow" w:hAnsi="Arial Narrow"/>
        </w:rPr>
        <w:t xml:space="preserve"> </w:t>
      </w:r>
      <w:r w:rsidRPr="00855BF4">
        <w:rPr>
          <w:rFonts w:ascii="Arial Narrow" w:hAnsi="Arial Narrow"/>
        </w:rPr>
        <w:t>następująco:</w:t>
      </w:r>
    </w:p>
    <w:p w:rsidR="00855BF4" w:rsidRPr="00855BF4" w:rsidRDefault="00855BF4" w:rsidP="00175914">
      <w:pPr>
        <w:ind w:left="426"/>
        <w:jc w:val="center"/>
        <w:rPr>
          <w:rFonts w:ascii="Arial Narrow" w:hAnsi="Arial Narrow"/>
        </w:rPr>
      </w:pPr>
      <w:r w:rsidRPr="00855BF4">
        <w:rPr>
          <w:rFonts w:ascii="Arial Narrow" w:hAnsi="Arial Narrow"/>
        </w:rPr>
        <w:t>WUL = WUB x udział</w:t>
      </w:r>
    </w:p>
    <w:p w:rsidR="00855BF4" w:rsidRPr="00855BF4" w:rsidRDefault="00855BF4" w:rsidP="00175914">
      <w:pPr>
        <w:ind w:left="426"/>
        <w:rPr>
          <w:rFonts w:ascii="Arial Narrow" w:hAnsi="Arial Narrow"/>
        </w:rPr>
      </w:pPr>
      <w:r w:rsidRPr="00855BF4">
        <w:rPr>
          <w:rFonts w:ascii="Arial Narrow" w:hAnsi="Arial Narrow"/>
        </w:rPr>
        <w:t>gdzie:</w:t>
      </w:r>
    </w:p>
    <w:p w:rsidR="00855BF4" w:rsidRPr="00855BF4" w:rsidRDefault="00855BF4" w:rsidP="00175914">
      <w:pPr>
        <w:ind w:left="426"/>
        <w:rPr>
          <w:rFonts w:ascii="Arial Narrow" w:hAnsi="Arial Narrow"/>
        </w:rPr>
      </w:pPr>
      <w:r w:rsidRPr="00855BF4">
        <w:rPr>
          <w:rFonts w:ascii="Arial Narrow" w:hAnsi="Arial Narrow"/>
        </w:rPr>
        <w:t>WUL = wartość umorzenia lokalu, WUB = wartość umorzenia budynku .</w:t>
      </w:r>
    </w:p>
    <w:p w:rsidR="00855BF4" w:rsidRPr="00855BF4" w:rsidRDefault="00855BF4" w:rsidP="00175914">
      <w:pPr>
        <w:ind w:left="142" w:hanging="142"/>
        <w:jc w:val="both"/>
        <w:rPr>
          <w:rFonts w:ascii="Arial Narrow" w:hAnsi="Arial Narrow"/>
        </w:rPr>
      </w:pPr>
      <w:r w:rsidRPr="00855BF4">
        <w:rPr>
          <w:rFonts w:ascii="Arial Narrow" w:hAnsi="Arial Narrow"/>
        </w:rPr>
        <w:t>24) Zakupione materiały</w:t>
      </w:r>
      <w:r w:rsidR="00175914">
        <w:rPr>
          <w:rFonts w:ascii="Arial Narrow" w:hAnsi="Arial Narrow"/>
        </w:rPr>
        <w:t xml:space="preserve"> (m.in. opał, piasek, sól drogowa)</w:t>
      </w:r>
      <w:r w:rsidRPr="00855BF4">
        <w:rPr>
          <w:rFonts w:ascii="Arial Narrow" w:hAnsi="Arial Narrow"/>
        </w:rPr>
        <w:t xml:space="preserve"> odpisuje się w ciężar kosztów w miesiącu zakupu po rzeczywistych cenach zakupu, z tym że</w:t>
      </w:r>
      <w:r w:rsidR="00175914">
        <w:rPr>
          <w:rFonts w:ascii="Arial Narrow" w:hAnsi="Arial Narrow"/>
        </w:rPr>
        <w:t xml:space="preserve"> </w:t>
      </w:r>
      <w:r w:rsidRPr="00855BF4">
        <w:rPr>
          <w:rFonts w:ascii="Arial Narrow" w:hAnsi="Arial Narrow"/>
        </w:rPr>
        <w:t>wartość nie zużytych materiałów ustala się w drodze spisu z natury na dzień bilansowy i wprowadza na stan</w:t>
      </w:r>
      <w:r w:rsidR="00175914">
        <w:rPr>
          <w:rFonts w:ascii="Arial Narrow" w:hAnsi="Arial Narrow"/>
        </w:rPr>
        <w:t xml:space="preserve"> </w:t>
      </w:r>
      <w:r w:rsidRPr="00855BF4">
        <w:rPr>
          <w:rFonts w:ascii="Arial Narrow" w:hAnsi="Arial Narrow"/>
        </w:rPr>
        <w:t>zapasów, korygując koszty o wartość tego stanu pod datą przeprowadzenia inwentaryzacji. Wartość stanu</w:t>
      </w:r>
      <w:r w:rsidR="00175914">
        <w:rPr>
          <w:rFonts w:ascii="Arial Narrow" w:hAnsi="Arial Narrow"/>
        </w:rPr>
        <w:t xml:space="preserve"> </w:t>
      </w:r>
      <w:r w:rsidRPr="00855BF4">
        <w:rPr>
          <w:rFonts w:ascii="Arial Narrow" w:hAnsi="Arial Narrow"/>
        </w:rPr>
        <w:t>końcowego materiałów wycenia się metodą FIFO.</w:t>
      </w:r>
    </w:p>
    <w:p w:rsidR="00855BF4" w:rsidRPr="00855BF4" w:rsidRDefault="00855BF4" w:rsidP="00855BF4">
      <w:pPr>
        <w:rPr>
          <w:rFonts w:ascii="Arial Narrow" w:hAnsi="Arial Narrow"/>
        </w:rPr>
      </w:pPr>
      <w:r w:rsidRPr="00855BF4">
        <w:rPr>
          <w:rFonts w:ascii="Arial Narrow" w:hAnsi="Arial Narrow"/>
        </w:rPr>
        <w:t>2</w:t>
      </w:r>
      <w:r w:rsidR="00175914">
        <w:rPr>
          <w:rFonts w:ascii="Arial Narrow" w:hAnsi="Arial Narrow"/>
        </w:rPr>
        <w:t>6</w:t>
      </w:r>
      <w:r w:rsidRPr="00855BF4">
        <w:rPr>
          <w:rFonts w:ascii="Arial Narrow" w:hAnsi="Arial Narrow"/>
        </w:rPr>
        <w:t>) Koszty zakupu materiałów zalicza się w całości do kosztów okresu, w którym je poniesiono.</w:t>
      </w:r>
    </w:p>
    <w:p w:rsidR="00855BF4" w:rsidRPr="00855BF4" w:rsidRDefault="00855BF4" w:rsidP="00095598">
      <w:pPr>
        <w:ind w:left="284" w:hanging="284"/>
        <w:jc w:val="both"/>
        <w:rPr>
          <w:rFonts w:ascii="Arial Narrow" w:hAnsi="Arial Narrow"/>
        </w:rPr>
      </w:pPr>
      <w:r w:rsidRPr="00855BF4">
        <w:rPr>
          <w:rFonts w:ascii="Arial Narrow" w:hAnsi="Arial Narrow"/>
        </w:rPr>
        <w:t>2</w:t>
      </w:r>
      <w:r w:rsidR="00175914">
        <w:rPr>
          <w:rFonts w:ascii="Arial Narrow" w:hAnsi="Arial Narrow"/>
        </w:rPr>
        <w:t>7</w:t>
      </w:r>
      <w:r w:rsidRPr="00855BF4">
        <w:rPr>
          <w:rFonts w:ascii="Arial Narrow" w:hAnsi="Arial Narrow"/>
        </w:rPr>
        <w:t>) Wartość należności aktualizuje się, uwzględniając stopień prawdopodobieństwa ich zapłaty poprzez</w:t>
      </w:r>
      <w:r w:rsidR="00175914">
        <w:rPr>
          <w:rFonts w:ascii="Arial Narrow" w:hAnsi="Arial Narrow"/>
        </w:rPr>
        <w:t xml:space="preserve"> </w:t>
      </w:r>
      <w:r w:rsidRPr="00855BF4">
        <w:rPr>
          <w:rFonts w:ascii="Arial Narrow" w:hAnsi="Arial Narrow"/>
        </w:rPr>
        <w:t>dokonanie odpisu aktualizującego, w odniesieniu do:</w:t>
      </w:r>
    </w:p>
    <w:p w:rsidR="00095598" w:rsidRPr="00095598" w:rsidRDefault="00095598" w:rsidP="00095598">
      <w:pPr>
        <w:pStyle w:val="Akapitzlist"/>
        <w:numPr>
          <w:ilvl w:val="0"/>
          <w:numId w:val="7"/>
        </w:numPr>
        <w:ind w:left="567"/>
        <w:jc w:val="both"/>
        <w:rPr>
          <w:rFonts w:ascii="Arial Narrow" w:hAnsi="Arial Narrow"/>
        </w:rPr>
      </w:pPr>
      <w:r w:rsidRPr="00095598">
        <w:rPr>
          <w:rFonts w:ascii="Arial Narrow" w:hAnsi="Arial Narrow"/>
        </w:rPr>
        <w:t>należności od dłużników postawionych w stan likwidacji lub w stan upadłości – do wysokości należności nieobjętej gwarancją lub innym zabezpieczeniem należności, zgłoszonej likwidatorowi lub sędziemu komisarzowi w postępowaniu upadłościowym;</w:t>
      </w:r>
    </w:p>
    <w:p w:rsidR="00095598" w:rsidRPr="00095598" w:rsidRDefault="00095598" w:rsidP="00095598">
      <w:pPr>
        <w:pStyle w:val="Akapitzlist"/>
        <w:numPr>
          <w:ilvl w:val="0"/>
          <w:numId w:val="7"/>
        </w:numPr>
        <w:ind w:left="567"/>
        <w:jc w:val="both"/>
        <w:rPr>
          <w:rFonts w:ascii="Arial Narrow" w:hAnsi="Arial Narrow"/>
        </w:rPr>
      </w:pPr>
      <w:r w:rsidRPr="00095598">
        <w:rPr>
          <w:rFonts w:ascii="Arial Narrow" w:hAnsi="Arial Narrow"/>
        </w:rPr>
        <w:t>należności od dłużników w przypadku oddalenia wniosku o ogłoszenie upadłości, jeżeli majątek dłużnika nie wystarcza na zaspokojenie kosztów postępowania upadłościowego – w pełnej wysokości należności;</w:t>
      </w:r>
    </w:p>
    <w:p w:rsidR="00095598" w:rsidRPr="00095598" w:rsidRDefault="00095598" w:rsidP="00095598">
      <w:pPr>
        <w:pStyle w:val="Akapitzlist"/>
        <w:numPr>
          <w:ilvl w:val="0"/>
          <w:numId w:val="7"/>
        </w:numPr>
        <w:ind w:left="567"/>
        <w:jc w:val="both"/>
        <w:rPr>
          <w:rFonts w:ascii="Arial Narrow" w:hAnsi="Arial Narrow"/>
        </w:rPr>
      </w:pPr>
      <w:r w:rsidRPr="00095598">
        <w:rPr>
          <w:rFonts w:ascii="Arial Narrow" w:hAnsi="Arial Narrow"/>
        </w:rPr>
        <w:t>należności kwestionowanych przez dłużników oraz, z których zapłatą dłużnik zalega, a według oceny sytuacji majątkowej i finansowej dłużnika spłata należności w umownej kwocie nie jest prawdopodobna – do wysokości niepokrytej gwarancją lub innym zabezpieczeniem należności;</w:t>
      </w:r>
    </w:p>
    <w:p w:rsidR="00095598" w:rsidRPr="00095598" w:rsidRDefault="00095598" w:rsidP="00095598">
      <w:pPr>
        <w:pStyle w:val="Akapitzlist"/>
        <w:numPr>
          <w:ilvl w:val="0"/>
          <w:numId w:val="7"/>
        </w:numPr>
        <w:ind w:left="567"/>
        <w:jc w:val="both"/>
        <w:rPr>
          <w:rFonts w:ascii="Arial Narrow" w:hAnsi="Arial Narrow"/>
        </w:rPr>
      </w:pPr>
      <w:r w:rsidRPr="00095598">
        <w:rPr>
          <w:rFonts w:ascii="Arial Narrow" w:hAnsi="Arial Narrow"/>
        </w:rPr>
        <w:t>należności stanowiących równowartość kwot podwyższających należności, w stosunku do których uprzednio dokonano odpisu aktualizującego – w wysokości tych kwot, do czasu ich otrzymania lub odpisania (odsetki za zwłokę);</w:t>
      </w:r>
    </w:p>
    <w:p w:rsidR="00095598" w:rsidRPr="00095598" w:rsidRDefault="00095598" w:rsidP="00095598">
      <w:pPr>
        <w:pStyle w:val="Akapitzlist"/>
        <w:numPr>
          <w:ilvl w:val="0"/>
          <w:numId w:val="7"/>
        </w:numPr>
        <w:ind w:left="567"/>
        <w:jc w:val="both"/>
        <w:rPr>
          <w:rFonts w:ascii="Arial Narrow" w:hAnsi="Arial Narrow"/>
        </w:rPr>
      </w:pPr>
      <w:r w:rsidRPr="00095598">
        <w:rPr>
          <w:rFonts w:ascii="Arial Narrow" w:hAnsi="Arial Narrow"/>
        </w:rPr>
        <w:lastRenderedPageBreak/>
        <w:t>należności przeterminowanych lub nie przeterminowanych o znacznym stopniu prawdopodobieństwa nieściągalności, w przypadkach uzasadnionych rodzajem prowadzonej działalności lub strukturą odbiorców – w wysokości wiarygodnie oszacowanej kwoty odpisu, w tym także ogólnego, na nieściągalne należności.</w:t>
      </w:r>
    </w:p>
    <w:p w:rsidR="00855BF4" w:rsidRPr="00855BF4" w:rsidRDefault="00855BF4" w:rsidP="00855BF4">
      <w:pPr>
        <w:rPr>
          <w:rFonts w:ascii="Arial Narrow" w:hAnsi="Arial Narrow"/>
        </w:rPr>
      </w:pPr>
      <w:r w:rsidRPr="00855BF4">
        <w:rPr>
          <w:rFonts w:ascii="Arial Narrow" w:hAnsi="Arial Narrow"/>
        </w:rPr>
        <w:t>2</w:t>
      </w:r>
      <w:r w:rsidR="00175914">
        <w:rPr>
          <w:rFonts w:ascii="Arial Narrow" w:hAnsi="Arial Narrow"/>
        </w:rPr>
        <w:t>8</w:t>
      </w:r>
      <w:r w:rsidRPr="00855BF4">
        <w:rPr>
          <w:rFonts w:ascii="Arial Narrow" w:hAnsi="Arial Narrow"/>
        </w:rPr>
        <w:t>) Odpisy aktualizujące wartość należności dokonywane są nie później niż na dzień bilansowy.</w:t>
      </w:r>
    </w:p>
    <w:p w:rsidR="00855BF4" w:rsidRPr="00855BF4" w:rsidRDefault="00175914" w:rsidP="00175914">
      <w:pPr>
        <w:ind w:left="142" w:hanging="142"/>
        <w:jc w:val="both"/>
        <w:rPr>
          <w:rFonts w:ascii="Arial Narrow" w:hAnsi="Arial Narrow"/>
        </w:rPr>
      </w:pPr>
      <w:r>
        <w:rPr>
          <w:rFonts w:ascii="Arial Narrow" w:hAnsi="Arial Narrow"/>
        </w:rPr>
        <w:t>29</w:t>
      </w:r>
      <w:r w:rsidR="00855BF4" w:rsidRPr="00855BF4">
        <w:rPr>
          <w:rFonts w:ascii="Arial Narrow" w:hAnsi="Arial Narrow"/>
        </w:rPr>
        <w:t>) Należności wyrażone w walutach obcych wycenia się nie później niż na koniec kwartału według zasad</w:t>
      </w:r>
      <w:r>
        <w:rPr>
          <w:rFonts w:ascii="Arial Narrow" w:hAnsi="Arial Narrow"/>
        </w:rPr>
        <w:t xml:space="preserve"> </w:t>
      </w:r>
      <w:r w:rsidR="00855BF4" w:rsidRPr="00855BF4">
        <w:rPr>
          <w:rFonts w:ascii="Arial Narrow" w:hAnsi="Arial Narrow"/>
        </w:rPr>
        <w:t>obowiązujących na dzień bilansowy, tj. według kursu średniego danej waluty ustalonego przez prezesa</w:t>
      </w:r>
      <w:r>
        <w:rPr>
          <w:rFonts w:ascii="Arial Narrow" w:hAnsi="Arial Narrow"/>
        </w:rPr>
        <w:t xml:space="preserve"> </w:t>
      </w:r>
      <w:r w:rsidR="00855BF4" w:rsidRPr="00855BF4">
        <w:rPr>
          <w:rFonts w:ascii="Arial Narrow" w:hAnsi="Arial Narrow"/>
        </w:rPr>
        <w:t>NBP na ten dzień.</w:t>
      </w:r>
    </w:p>
    <w:p w:rsidR="00855BF4" w:rsidRPr="00855BF4" w:rsidRDefault="00855BF4" w:rsidP="00175914">
      <w:pPr>
        <w:ind w:left="142" w:hanging="142"/>
        <w:jc w:val="both"/>
        <w:rPr>
          <w:rFonts w:ascii="Arial Narrow" w:hAnsi="Arial Narrow"/>
        </w:rPr>
      </w:pPr>
      <w:r w:rsidRPr="00855BF4">
        <w:rPr>
          <w:rFonts w:ascii="Arial Narrow" w:hAnsi="Arial Narrow"/>
        </w:rPr>
        <w:t>3</w:t>
      </w:r>
      <w:r w:rsidR="0046584F">
        <w:rPr>
          <w:rFonts w:ascii="Arial Narrow" w:hAnsi="Arial Narrow"/>
        </w:rPr>
        <w:t>0</w:t>
      </w:r>
      <w:r w:rsidRPr="00855BF4">
        <w:rPr>
          <w:rFonts w:ascii="Arial Narrow" w:hAnsi="Arial Narrow"/>
        </w:rPr>
        <w:t>) W ciągu roku operacje sprzedaży i kupna walut oraz operacje zapłaty należności lub zobowiązań wycenia</w:t>
      </w:r>
      <w:r w:rsidR="00175914">
        <w:rPr>
          <w:rFonts w:ascii="Arial Narrow" w:hAnsi="Arial Narrow"/>
        </w:rPr>
        <w:t xml:space="preserve"> </w:t>
      </w:r>
      <w:r w:rsidRPr="00855BF4">
        <w:rPr>
          <w:rFonts w:ascii="Arial Narrow" w:hAnsi="Arial Narrow"/>
        </w:rPr>
        <w:t>się po kursie kupna lub sprzedaży banku, z którego usług korzysta jednostka, lub według kursu waluty</w:t>
      </w:r>
      <w:r w:rsidR="00175914">
        <w:rPr>
          <w:rFonts w:ascii="Arial Narrow" w:hAnsi="Arial Narrow"/>
        </w:rPr>
        <w:t xml:space="preserve"> </w:t>
      </w:r>
      <w:r w:rsidRPr="00855BF4">
        <w:rPr>
          <w:rFonts w:ascii="Arial Narrow" w:hAnsi="Arial Narrow"/>
        </w:rPr>
        <w:t>wynikającego z obowiązującego w jednostce dokumentu.</w:t>
      </w:r>
    </w:p>
    <w:p w:rsidR="00855BF4" w:rsidRPr="00855BF4" w:rsidRDefault="00855BF4" w:rsidP="00175914">
      <w:pPr>
        <w:ind w:left="142" w:hanging="142"/>
        <w:jc w:val="both"/>
        <w:rPr>
          <w:rFonts w:ascii="Arial Narrow" w:hAnsi="Arial Narrow"/>
        </w:rPr>
      </w:pPr>
      <w:r w:rsidRPr="00855BF4">
        <w:rPr>
          <w:rFonts w:ascii="Arial Narrow" w:hAnsi="Arial Narrow"/>
        </w:rPr>
        <w:t>3</w:t>
      </w:r>
      <w:r w:rsidR="0046584F">
        <w:rPr>
          <w:rFonts w:ascii="Arial Narrow" w:hAnsi="Arial Narrow"/>
        </w:rPr>
        <w:t>1</w:t>
      </w:r>
      <w:r w:rsidRPr="00855BF4">
        <w:rPr>
          <w:rFonts w:ascii="Arial Narrow" w:hAnsi="Arial Narrow"/>
        </w:rPr>
        <w:t>) Jednostki nie tworzą rezerw na zobowiązania ani nie ewidencjonują biernych oraz czynnych rozliczeń</w:t>
      </w:r>
      <w:r w:rsidR="00175914">
        <w:rPr>
          <w:rFonts w:ascii="Arial Narrow" w:hAnsi="Arial Narrow"/>
        </w:rPr>
        <w:t xml:space="preserve"> </w:t>
      </w:r>
      <w:r w:rsidRPr="00855BF4">
        <w:rPr>
          <w:rFonts w:ascii="Arial Narrow" w:hAnsi="Arial Narrow"/>
        </w:rPr>
        <w:t>międzyokresowych kosztów.</w:t>
      </w:r>
    </w:p>
    <w:p w:rsidR="00855BF4" w:rsidRPr="00855BF4" w:rsidRDefault="00855BF4" w:rsidP="00175914">
      <w:pPr>
        <w:ind w:left="142" w:hanging="142"/>
        <w:jc w:val="both"/>
        <w:rPr>
          <w:rFonts w:ascii="Arial Narrow" w:hAnsi="Arial Narrow"/>
        </w:rPr>
      </w:pPr>
      <w:r w:rsidRPr="00855BF4">
        <w:rPr>
          <w:rFonts w:ascii="Arial Narrow" w:hAnsi="Arial Narrow"/>
        </w:rPr>
        <w:t>3</w:t>
      </w:r>
      <w:r w:rsidR="0046584F">
        <w:rPr>
          <w:rFonts w:ascii="Arial Narrow" w:hAnsi="Arial Narrow"/>
        </w:rPr>
        <w:t>2</w:t>
      </w:r>
      <w:r w:rsidRPr="00855BF4">
        <w:rPr>
          <w:rFonts w:ascii="Arial Narrow" w:hAnsi="Arial Narrow"/>
        </w:rPr>
        <w:t>) Odsetki od należności i zobowiązań ujmuje się w księgach w momencie ich zapłaty, ale nie później niż</w:t>
      </w:r>
      <w:r w:rsidR="00175914">
        <w:rPr>
          <w:rFonts w:ascii="Arial Narrow" w:hAnsi="Arial Narrow"/>
        </w:rPr>
        <w:t xml:space="preserve"> </w:t>
      </w:r>
      <w:r w:rsidRPr="00855BF4">
        <w:rPr>
          <w:rFonts w:ascii="Arial Narrow" w:hAnsi="Arial Narrow"/>
        </w:rPr>
        <w:t>ostatniego dnia kwartału w wysokości odsetek należnych na koniec kwartału.</w:t>
      </w:r>
    </w:p>
    <w:p w:rsidR="00855BF4" w:rsidRPr="00855BF4" w:rsidRDefault="00855BF4" w:rsidP="00175914">
      <w:pPr>
        <w:ind w:left="142" w:hanging="142"/>
        <w:jc w:val="both"/>
        <w:rPr>
          <w:rFonts w:ascii="Arial Narrow" w:hAnsi="Arial Narrow"/>
        </w:rPr>
      </w:pPr>
      <w:r w:rsidRPr="00855BF4">
        <w:rPr>
          <w:rFonts w:ascii="Arial Narrow" w:hAnsi="Arial Narrow"/>
        </w:rPr>
        <w:t>3</w:t>
      </w:r>
      <w:r w:rsidR="0046584F">
        <w:rPr>
          <w:rFonts w:ascii="Arial Narrow" w:hAnsi="Arial Narrow"/>
        </w:rPr>
        <w:t>3</w:t>
      </w:r>
      <w:r w:rsidRPr="00855BF4">
        <w:rPr>
          <w:rFonts w:ascii="Arial Narrow" w:hAnsi="Arial Narrow"/>
        </w:rPr>
        <w:t>) Wartość gruntów użytkowanych wieczyście ustala się na podstawie dokumentów posiadanych przez</w:t>
      </w:r>
      <w:r w:rsidR="00175914">
        <w:rPr>
          <w:rFonts w:ascii="Arial Narrow" w:hAnsi="Arial Narrow"/>
        </w:rPr>
        <w:t xml:space="preserve"> </w:t>
      </w:r>
      <w:r w:rsidRPr="00855BF4">
        <w:rPr>
          <w:rFonts w:ascii="Arial Narrow" w:hAnsi="Arial Narrow"/>
        </w:rPr>
        <w:t>jednostkę potwierdzających nadanie jej prawa wieczystego użytkowania gruntów lub stanowiących</w:t>
      </w:r>
      <w:r w:rsidR="00175914">
        <w:rPr>
          <w:rFonts w:ascii="Arial Narrow" w:hAnsi="Arial Narrow"/>
        </w:rPr>
        <w:t xml:space="preserve"> </w:t>
      </w:r>
      <w:r w:rsidRPr="00855BF4">
        <w:rPr>
          <w:rFonts w:ascii="Arial Narrow" w:hAnsi="Arial Narrow"/>
        </w:rPr>
        <w:t>podstawę naliczania rocznych opłat za ich wieczyste użytkowanie.</w:t>
      </w:r>
    </w:p>
    <w:p w:rsidR="00855BF4" w:rsidRPr="00855BF4" w:rsidRDefault="00855BF4" w:rsidP="00175914">
      <w:pPr>
        <w:ind w:left="142" w:hanging="142"/>
        <w:jc w:val="both"/>
        <w:rPr>
          <w:rFonts w:ascii="Arial Narrow" w:hAnsi="Arial Narrow"/>
        </w:rPr>
      </w:pPr>
      <w:r w:rsidRPr="00855BF4">
        <w:rPr>
          <w:rFonts w:ascii="Arial Narrow" w:hAnsi="Arial Narrow"/>
        </w:rPr>
        <w:t>3</w:t>
      </w:r>
      <w:r w:rsidR="0046584F">
        <w:rPr>
          <w:rFonts w:ascii="Arial Narrow" w:hAnsi="Arial Narrow"/>
        </w:rPr>
        <w:t>4</w:t>
      </w:r>
      <w:r w:rsidRPr="00855BF4">
        <w:rPr>
          <w:rFonts w:ascii="Arial Narrow" w:hAnsi="Arial Narrow"/>
        </w:rPr>
        <w:t>) Wartość nieamortyzowanych, lub nieumarzanych środków trwałych, używanych na podstawie umów</w:t>
      </w:r>
      <w:r w:rsidR="00175914">
        <w:rPr>
          <w:rFonts w:ascii="Arial Narrow" w:hAnsi="Arial Narrow"/>
        </w:rPr>
        <w:t xml:space="preserve"> </w:t>
      </w:r>
      <w:r w:rsidRPr="00855BF4">
        <w:rPr>
          <w:rFonts w:ascii="Arial Narrow" w:hAnsi="Arial Narrow"/>
        </w:rPr>
        <w:t>najmu, dzierżawy, i innych umów w tym umów leasingu, jednostki ustalają na podstawie zawartych umów</w:t>
      </w:r>
      <w:r w:rsidR="00175914">
        <w:rPr>
          <w:rFonts w:ascii="Arial Narrow" w:hAnsi="Arial Narrow"/>
        </w:rPr>
        <w:t xml:space="preserve"> </w:t>
      </w:r>
      <w:r w:rsidRPr="00855BF4">
        <w:rPr>
          <w:rFonts w:ascii="Arial Narrow" w:hAnsi="Arial Narrow"/>
        </w:rPr>
        <w:t>(jeżeli ta wartość wynika z umowy) lub z polis ubezpieczeniowych albo w przypadku braku danych w tym</w:t>
      </w:r>
      <w:r w:rsidR="00175914">
        <w:rPr>
          <w:rFonts w:ascii="Arial Narrow" w:hAnsi="Arial Narrow"/>
        </w:rPr>
        <w:t xml:space="preserve"> </w:t>
      </w:r>
      <w:r w:rsidRPr="00855BF4">
        <w:rPr>
          <w:rFonts w:ascii="Arial Narrow" w:hAnsi="Arial Narrow"/>
        </w:rPr>
        <w:t>zakresie wartość może zostać ustalona szacunkowo przez jednostkę we własnym zakresie na podstawie</w:t>
      </w:r>
      <w:r w:rsidR="00175914">
        <w:rPr>
          <w:rFonts w:ascii="Arial Narrow" w:hAnsi="Arial Narrow"/>
        </w:rPr>
        <w:t xml:space="preserve"> </w:t>
      </w:r>
      <w:r w:rsidRPr="00855BF4">
        <w:rPr>
          <w:rFonts w:ascii="Arial Narrow" w:hAnsi="Arial Narrow"/>
        </w:rPr>
        <w:t>cen rynkowych podobnego przedmiotu.</w:t>
      </w:r>
    </w:p>
    <w:p w:rsidR="00855BF4" w:rsidRPr="00855BF4" w:rsidRDefault="00175914" w:rsidP="00175914">
      <w:pPr>
        <w:jc w:val="center"/>
        <w:rPr>
          <w:rFonts w:ascii="Arial Narrow" w:hAnsi="Arial Narrow"/>
          <w:b/>
          <w:bCs/>
        </w:rPr>
      </w:pPr>
      <w:r>
        <w:rPr>
          <w:rFonts w:ascii="Arial Narrow" w:hAnsi="Arial Narrow"/>
          <w:b/>
          <w:bCs/>
        </w:rPr>
        <w:t>§ 3</w:t>
      </w:r>
    </w:p>
    <w:p w:rsidR="00855BF4" w:rsidRPr="00855BF4" w:rsidRDefault="00855BF4" w:rsidP="00175914">
      <w:pPr>
        <w:ind w:left="142" w:hanging="142"/>
        <w:jc w:val="both"/>
        <w:rPr>
          <w:rFonts w:ascii="Arial Narrow" w:hAnsi="Arial Narrow"/>
        </w:rPr>
      </w:pPr>
      <w:r w:rsidRPr="00855BF4">
        <w:rPr>
          <w:rFonts w:ascii="Arial Narrow" w:hAnsi="Arial Narrow"/>
        </w:rPr>
        <w:t>1. Kierując się zasadą istotności, jednostki mogą zastosować inne, niż wymienione w § 2 zasady wyceny</w:t>
      </w:r>
      <w:r w:rsidR="00175914">
        <w:rPr>
          <w:rFonts w:ascii="Arial Narrow" w:hAnsi="Arial Narrow"/>
        </w:rPr>
        <w:t xml:space="preserve"> </w:t>
      </w:r>
      <w:r w:rsidRPr="00855BF4">
        <w:rPr>
          <w:rFonts w:ascii="Arial Narrow" w:hAnsi="Arial Narrow"/>
        </w:rPr>
        <w:t>i uproszczenia bądź zrezygnować z uproszczeń pod warunkiem uzyskania wcześniejszej akceptacji Wójta</w:t>
      </w:r>
      <w:r w:rsidR="00175914">
        <w:rPr>
          <w:rFonts w:ascii="Arial Narrow" w:hAnsi="Arial Narrow"/>
        </w:rPr>
        <w:t xml:space="preserve"> </w:t>
      </w:r>
      <w:r w:rsidRPr="00855BF4">
        <w:rPr>
          <w:rFonts w:ascii="Arial Narrow" w:hAnsi="Arial Narrow"/>
        </w:rPr>
        <w:t>Gminy.</w:t>
      </w:r>
    </w:p>
    <w:p w:rsidR="00855BF4" w:rsidRPr="00855BF4" w:rsidRDefault="00855BF4" w:rsidP="00175914">
      <w:pPr>
        <w:ind w:left="142" w:hanging="142"/>
        <w:jc w:val="both"/>
        <w:rPr>
          <w:rFonts w:ascii="Arial Narrow" w:hAnsi="Arial Narrow"/>
        </w:rPr>
      </w:pPr>
      <w:r w:rsidRPr="00855BF4">
        <w:rPr>
          <w:rFonts w:ascii="Arial Narrow" w:hAnsi="Arial Narrow"/>
        </w:rPr>
        <w:t>2. W celu powyższego jednostka składa do Wójta Gminy w wniosek wraz z uzasadnieniem zawierającym</w:t>
      </w:r>
      <w:r w:rsidR="00175914">
        <w:rPr>
          <w:rFonts w:ascii="Arial Narrow" w:hAnsi="Arial Narrow"/>
        </w:rPr>
        <w:t xml:space="preserve"> </w:t>
      </w:r>
      <w:r w:rsidRPr="00855BF4">
        <w:rPr>
          <w:rFonts w:ascii="Arial Narrow" w:hAnsi="Arial Narrow"/>
        </w:rPr>
        <w:t>oszacowanie skutków wnioskowanej propozycji.</w:t>
      </w:r>
    </w:p>
    <w:p w:rsidR="00855BF4" w:rsidRPr="00855BF4" w:rsidRDefault="00175914" w:rsidP="00175914">
      <w:pPr>
        <w:jc w:val="center"/>
        <w:rPr>
          <w:rFonts w:ascii="Arial Narrow" w:hAnsi="Arial Narrow"/>
          <w:b/>
          <w:bCs/>
        </w:rPr>
      </w:pPr>
      <w:r>
        <w:rPr>
          <w:rFonts w:ascii="Arial Narrow" w:hAnsi="Arial Narrow"/>
          <w:b/>
          <w:bCs/>
        </w:rPr>
        <w:t>§ 4</w:t>
      </w:r>
    </w:p>
    <w:p w:rsidR="00855BF4" w:rsidRPr="00855BF4" w:rsidRDefault="00855BF4" w:rsidP="00855BF4">
      <w:pPr>
        <w:rPr>
          <w:rFonts w:ascii="Arial Narrow" w:hAnsi="Arial Narrow"/>
          <w:b/>
          <w:bCs/>
        </w:rPr>
      </w:pPr>
      <w:r w:rsidRPr="00855BF4">
        <w:rPr>
          <w:rFonts w:ascii="Arial Narrow" w:hAnsi="Arial Narrow"/>
          <w:b/>
          <w:bCs/>
        </w:rPr>
        <w:t>Ustalenie wyniku finansowego jednostki budżetowej</w:t>
      </w:r>
    </w:p>
    <w:p w:rsidR="00855BF4" w:rsidRPr="00855BF4" w:rsidRDefault="00855BF4" w:rsidP="00855BF4">
      <w:pPr>
        <w:rPr>
          <w:rFonts w:ascii="Arial Narrow" w:hAnsi="Arial Narrow"/>
        </w:rPr>
      </w:pPr>
      <w:r w:rsidRPr="00855BF4">
        <w:rPr>
          <w:rFonts w:ascii="Arial Narrow" w:hAnsi="Arial Narrow"/>
        </w:rPr>
        <w:t>1. Wynik finansowy jednostki ustalają zgodnie z wariantem porównawczym rachunku zysków i strat.</w:t>
      </w:r>
    </w:p>
    <w:p w:rsidR="00855BF4" w:rsidRPr="00855BF4" w:rsidRDefault="00855BF4" w:rsidP="00855BF4">
      <w:pPr>
        <w:rPr>
          <w:rFonts w:ascii="Arial Narrow" w:hAnsi="Arial Narrow"/>
        </w:rPr>
      </w:pPr>
      <w:r w:rsidRPr="00855BF4">
        <w:rPr>
          <w:rFonts w:ascii="Arial Narrow" w:hAnsi="Arial Narrow"/>
        </w:rPr>
        <w:t>2. Ponoszone koszty ujmuje się tylko na kontach zespołu 4 „Koszty według rodzajów i ich rozliczenie”.</w:t>
      </w:r>
    </w:p>
    <w:p w:rsidR="00855BF4" w:rsidRPr="00855BF4" w:rsidRDefault="00855BF4" w:rsidP="00855BF4">
      <w:pPr>
        <w:rPr>
          <w:rFonts w:ascii="Arial Narrow" w:hAnsi="Arial Narrow"/>
        </w:rPr>
      </w:pPr>
      <w:r w:rsidRPr="00855BF4">
        <w:rPr>
          <w:rFonts w:ascii="Arial Narrow" w:hAnsi="Arial Narrow"/>
        </w:rPr>
        <w:t>3. W miejsce konta 409 powołuje się następujące konta:</w:t>
      </w:r>
    </w:p>
    <w:p w:rsidR="00855BF4" w:rsidRPr="00855BF4" w:rsidRDefault="00855BF4" w:rsidP="00734950">
      <w:pPr>
        <w:ind w:left="142" w:hanging="142"/>
        <w:jc w:val="both"/>
        <w:rPr>
          <w:rFonts w:ascii="Arial Narrow" w:hAnsi="Arial Narrow"/>
        </w:rPr>
      </w:pPr>
      <w:r w:rsidRPr="00855BF4">
        <w:rPr>
          <w:rFonts w:ascii="Arial Narrow" w:hAnsi="Arial Narrow"/>
        </w:rPr>
        <w:t xml:space="preserve">1) </w:t>
      </w:r>
      <w:r w:rsidRPr="00855BF4">
        <w:rPr>
          <w:rFonts w:ascii="Arial Narrow" w:hAnsi="Arial Narrow"/>
          <w:b/>
          <w:bCs/>
        </w:rPr>
        <w:t xml:space="preserve">konto 409 „Pozostałe koszty rodzajowe” </w:t>
      </w:r>
      <w:r w:rsidR="00B06E3C">
        <w:rPr>
          <w:rFonts w:ascii="Arial Narrow" w:hAnsi="Arial Narrow"/>
          <w:b/>
          <w:bCs/>
        </w:rPr>
        <w:t xml:space="preserve">(z odpowiednią analityką) </w:t>
      </w:r>
      <w:r w:rsidRPr="00855BF4">
        <w:rPr>
          <w:rFonts w:ascii="Arial Narrow" w:hAnsi="Arial Narrow"/>
        </w:rPr>
        <w:t>- na koncie ujmuje się koszty odpraw z tytułu wypadku przy</w:t>
      </w:r>
      <w:r w:rsidR="00734950">
        <w:rPr>
          <w:rFonts w:ascii="Arial Narrow" w:hAnsi="Arial Narrow"/>
        </w:rPr>
        <w:t xml:space="preserve"> </w:t>
      </w:r>
      <w:r w:rsidRPr="00855BF4">
        <w:rPr>
          <w:rFonts w:ascii="Arial Narrow" w:hAnsi="Arial Narrow"/>
        </w:rPr>
        <w:t xml:space="preserve">pracy, odpraw pośmiertnych, koszty podróży służbowych pracowników, </w:t>
      </w:r>
      <w:r w:rsidR="00B06E3C">
        <w:rPr>
          <w:rFonts w:ascii="Arial Narrow" w:hAnsi="Arial Narrow"/>
        </w:rPr>
        <w:t xml:space="preserve">ryczałty za używanie prywatnych samochodów pracowników do celów służbowych, </w:t>
      </w:r>
      <w:r w:rsidRPr="00855BF4">
        <w:rPr>
          <w:rFonts w:ascii="Arial Narrow" w:hAnsi="Arial Narrow"/>
        </w:rPr>
        <w:t xml:space="preserve">koszty ubezpieczeń, </w:t>
      </w:r>
      <w:r w:rsidR="00B06E3C">
        <w:rPr>
          <w:rFonts w:ascii="Arial Narrow" w:hAnsi="Arial Narrow"/>
        </w:rPr>
        <w:t>koszty postępowania sądowego</w:t>
      </w:r>
      <w:r w:rsidRPr="00855BF4">
        <w:rPr>
          <w:rFonts w:ascii="Arial Narrow" w:hAnsi="Arial Narrow"/>
        </w:rPr>
        <w:t>,</w:t>
      </w:r>
      <w:r w:rsidR="00B06E3C" w:rsidRPr="00B06E3C">
        <w:rPr>
          <w:rFonts w:ascii="Arial Narrow" w:hAnsi="Arial Narrow"/>
        </w:rPr>
        <w:t xml:space="preserve"> nagrody dla osób niebędących pracownikami</w:t>
      </w:r>
    </w:p>
    <w:p w:rsidR="00855BF4" w:rsidRPr="00855BF4" w:rsidRDefault="00855BF4" w:rsidP="00734950">
      <w:pPr>
        <w:ind w:left="142" w:hanging="142"/>
        <w:jc w:val="both"/>
        <w:rPr>
          <w:rFonts w:ascii="Arial Narrow" w:hAnsi="Arial Narrow"/>
        </w:rPr>
      </w:pPr>
      <w:r w:rsidRPr="00855BF4">
        <w:rPr>
          <w:rFonts w:ascii="Arial Narrow" w:hAnsi="Arial Narrow"/>
        </w:rPr>
        <w:t xml:space="preserve">2) </w:t>
      </w:r>
      <w:r w:rsidRPr="00855BF4">
        <w:rPr>
          <w:rFonts w:ascii="Arial Narrow" w:hAnsi="Arial Narrow"/>
          <w:b/>
          <w:bCs/>
        </w:rPr>
        <w:t>konto 4</w:t>
      </w:r>
      <w:r w:rsidR="00B06E3C">
        <w:rPr>
          <w:rFonts w:ascii="Arial Narrow" w:hAnsi="Arial Narrow"/>
          <w:b/>
          <w:bCs/>
        </w:rPr>
        <w:t>10</w:t>
      </w:r>
      <w:r w:rsidRPr="00855BF4">
        <w:rPr>
          <w:rFonts w:ascii="Arial Narrow" w:hAnsi="Arial Narrow"/>
          <w:b/>
          <w:bCs/>
        </w:rPr>
        <w:t xml:space="preserve"> „inne świadczenia finansowane z budżetu” </w:t>
      </w:r>
      <w:r w:rsidR="00B06E3C" w:rsidRPr="00B06E3C">
        <w:rPr>
          <w:rFonts w:ascii="Arial Narrow" w:hAnsi="Arial Narrow"/>
          <w:b/>
          <w:bCs/>
        </w:rPr>
        <w:t xml:space="preserve">(z odpowiednią analityką) </w:t>
      </w:r>
      <w:r w:rsidRPr="00855BF4">
        <w:rPr>
          <w:rFonts w:ascii="Arial Narrow" w:hAnsi="Arial Narrow"/>
        </w:rPr>
        <w:t xml:space="preserve">- na koncie ujmuje się </w:t>
      </w:r>
      <w:r w:rsidR="00B06E3C">
        <w:rPr>
          <w:rFonts w:ascii="Arial Narrow" w:hAnsi="Arial Narrow"/>
        </w:rPr>
        <w:t xml:space="preserve">diety radnych i sołtysów oraz członków innych komisji gminnych, </w:t>
      </w:r>
      <w:r w:rsidRPr="00855BF4">
        <w:rPr>
          <w:rFonts w:ascii="Arial Narrow" w:hAnsi="Arial Narrow"/>
        </w:rPr>
        <w:t>świadczenia społeczne, koszty świadczeń wypłacanych w ramach</w:t>
      </w:r>
      <w:r w:rsidR="00734950">
        <w:rPr>
          <w:rFonts w:ascii="Arial Narrow" w:hAnsi="Arial Narrow"/>
        </w:rPr>
        <w:t xml:space="preserve"> </w:t>
      </w:r>
      <w:r w:rsidRPr="00855BF4">
        <w:rPr>
          <w:rFonts w:ascii="Arial Narrow" w:hAnsi="Arial Narrow"/>
        </w:rPr>
        <w:t>programu 500+, stypendia i zasiłki dla uczniów i studentów, koszty innych form pomocy dla uczniów,</w:t>
      </w:r>
      <w:r w:rsidR="00734950">
        <w:rPr>
          <w:rFonts w:ascii="Arial Narrow" w:hAnsi="Arial Narrow"/>
        </w:rPr>
        <w:t xml:space="preserve"> </w:t>
      </w:r>
      <w:r w:rsidRPr="00855BF4">
        <w:rPr>
          <w:rFonts w:ascii="Arial Narrow" w:hAnsi="Arial Narrow"/>
        </w:rPr>
        <w:t>składki ubezpieczeń zdrowotnych opłacanych za bezrobotnych, zakup świadczeń zdrowotnych dla osób</w:t>
      </w:r>
      <w:r w:rsidR="00734950">
        <w:rPr>
          <w:rFonts w:ascii="Arial Narrow" w:hAnsi="Arial Narrow"/>
        </w:rPr>
        <w:t xml:space="preserve"> </w:t>
      </w:r>
      <w:r w:rsidRPr="00855BF4">
        <w:rPr>
          <w:rFonts w:ascii="Arial Narrow" w:hAnsi="Arial Narrow"/>
        </w:rPr>
        <w:t>nieobjętych obowiązkiem ubezpieczenia zdrowotnego, ,</w:t>
      </w:r>
      <w:r w:rsidR="00734950">
        <w:rPr>
          <w:rFonts w:ascii="Arial Narrow" w:hAnsi="Arial Narrow"/>
        </w:rPr>
        <w:t xml:space="preserve"> </w:t>
      </w:r>
      <w:r w:rsidRPr="00855BF4">
        <w:rPr>
          <w:rFonts w:ascii="Arial Narrow" w:hAnsi="Arial Narrow"/>
        </w:rPr>
        <w:t>dopłaty do ceny wody i ścieków.</w:t>
      </w:r>
    </w:p>
    <w:p w:rsidR="00855BF4" w:rsidRDefault="00855BF4" w:rsidP="00734950">
      <w:pPr>
        <w:ind w:left="142" w:hanging="142"/>
        <w:jc w:val="both"/>
        <w:rPr>
          <w:rFonts w:ascii="Arial Narrow" w:hAnsi="Arial Narrow"/>
        </w:rPr>
      </w:pPr>
      <w:r w:rsidRPr="00855BF4">
        <w:rPr>
          <w:rFonts w:ascii="Arial Narrow" w:hAnsi="Arial Narrow"/>
        </w:rPr>
        <w:t xml:space="preserve">3) </w:t>
      </w:r>
      <w:r w:rsidRPr="00855BF4">
        <w:rPr>
          <w:rFonts w:ascii="Arial Narrow" w:hAnsi="Arial Narrow"/>
          <w:b/>
          <w:bCs/>
        </w:rPr>
        <w:t>konto 41</w:t>
      </w:r>
      <w:r w:rsidR="00B06E3C">
        <w:rPr>
          <w:rFonts w:ascii="Arial Narrow" w:hAnsi="Arial Narrow"/>
          <w:b/>
          <w:bCs/>
        </w:rPr>
        <w:t>1</w:t>
      </w:r>
      <w:r w:rsidRPr="00855BF4">
        <w:rPr>
          <w:rFonts w:ascii="Arial Narrow" w:hAnsi="Arial Narrow"/>
          <w:b/>
          <w:bCs/>
        </w:rPr>
        <w:t xml:space="preserve"> „</w:t>
      </w:r>
      <w:r w:rsidR="00095598">
        <w:rPr>
          <w:rFonts w:ascii="Arial Narrow" w:hAnsi="Arial Narrow"/>
          <w:b/>
          <w:bCs/>
        </w:rPr>
        <w:t>Inne</w:t>
      </w:r>
      <w:r w:rsidRPr="00855BF4">
        <w:rPr>
          <w:rFonts w:ascii="Arial Narrow" w:hAnsi="Arial Narrow"/>
          <w:b/>
          <w:bCs/>
        </w:rPr>
        <w:t xml:space="preserve"> obciążenia” </w:t>
      </w:r>
      <w:r w:rsidRPr="00855BF4">
        <w:rPr>
          <w:rFonts w:ascii="Arial Narrow" w:hAnsi="Arial Narrow"/>
        </w:rPr>
        <w:t>- na koncie ujmuje się wpłaty gmin na rzecz innych jednostek</w:t>
      </w:r>
      <w:r w:rsidR="00734950">
        <w:rPr>
          <w:rFonts w:ascii="Arial Narrow" w:hAnsi="Arial Narrow"/>
        </w:rPr>
        <w:t xml:space="preserve"> </w:t>
      </w:r>
      <w:r w:rsidRPr="00855BF4">
        <w:rPr>
          <w:rFonts w:ascii="Arial Narrow" w:hAnsi="Arial Narrow"/>
        </w:rPr>
        <w:t>samorządu terytorialnego oraz izb rolniczych, wpłaty do budżetu państwa, zwroty dotacji i subwencji</w:t>
      </w:r>
      <w:r w:rsidR="00734950">
        <w:rPr>
          <w:rFonts w:ascii="Arial Narrow" w:hAnsi="Arial Narrow"/>
        </w:rPr>
        <w:t xml:space="preserve"> </w:t>
      </w:r>
      <w:r w:rsidRPr="00855BF4">
        <w:rPr>
          <w:rFonts w:ascii="Arial Narrow" w:hAnsi="Arial Narrow"/>
        </w:rPr>
        <w:t>otrzymanych w latach ubiegłych, kary i odszkodowania wypłacane jako pokrycie zobowiązań skarbu</w:t>
      </w:r>
      <w:r w:rsidR="00734950">
        <w:rPr>
          <w:rFonts w:ascii="Arial Narrow" w:hAnsi="Arial Narrow"/>
        </w:rPr>
        <w:t xml:space="preserve"> </w:t>
      </w:r>
      <w:r w:rsidRPr="00855BF4">
        <w:rPr>
          <w:rFonts w:ascii="Arial Narrow" w:hAnsi="Arial Narrow"/>
        </w:rPr>
        <w:t>państwa.</w:t>
      </w:r>
    </w:p>
    <w:p w:rsidR="0046584F" w:rsidRPr="0046584F" w:rsidRDefault="0046584F" w:rsidP="0046584F">
      <w:pPr>
        <w:ind w:left="142" w:hanging="142"/>
        <w:jc w:val="both"/>
        <w:rPr>
          <w:rFonts w:ascii="Arial Narrow" w:hAnsi="Arial Narrow"/>
        </w:rPr>
      </w:pPr>
      <w:r w:rsidRPr="0046584F">
        <w:rPr>
          <w:rFonts w:ascii="Arial Narrow" w:hAnsi="Arial Narrow"/>
        </w:rPr>
        <w:lastRenderedPageBreak/>
        <w:t>4. Wytyczne w zakresie sporządzania „Rachunku zysku i strat”:</w:t>
      </w:r>
    </w:p>
    <w:tbl>
      <w:tblPr>
        <w:tblStyle w:val="Tabela-Siatka"/>
        <w:tblW w:w="9067" w:type="dxa"/>
        <w:tblInd w:w="142" w:type="dxa"/>
        <w:tblLook w:val="04A0" w:firstRow="1" w:lastRow="0" w:firstColumn="1" w:lastColumn="0" w:noHBand="0" w:noVBand="1"/>
      </w:tblPr>
      <w:tblGrid>
        <w:gridCol w:w="562"/>
        <w:gridCol w:w="2977"/>
        <w:gridCol w:w="5528"/>
      </w:tblGrid>
      <w:tr w:rsidR="0046584F" w:rsidRPr="000450C4" w:rsidTr="000450C4">
        <w:trPr>
          <w:trHeight w:val="330"/>
        </w:trPr>
        <w:tc>
          <w:tcPr>
            <w:tcW w:w="562" w:type="dxa"/>
            <w:vAlign w:val="center"/>
          </w:tcPr>
          <w:p w:rsidR="0046584F" w:rsidRPr="000450C4" w:rsidRDefault="0046584F" w:rsidP="000450C4">
            <w:pPr>
              <w:jc w:val="center"/>
              <w:rPr>
                <w:rFonts w:ascii="Arial Narrow" w:hAnsi="Arial Narrow"/>
                <w:b/>
                <w:sz w:val="20"/>
              </w:rPr>
            </w:pPr>
            <w:r w:rsidRPr="000450C4">
              <w:rPr>
                <w:rFonts w:ascii="Arial Narrow" w:hAnsi="Arial Narrow"/>
                <w:b/>
                <w:sz w:val="20"/>
              </w:rPr>
              <w:t>Lp.</w:t>
            </w:r>
          </w:p>
        </w:tc>
        <w:tc>
          <w:tcPr>
            <w:tcW w:w="2977" w:type="dxa"/>
            <w:vAlign w:val="center"/>
          </w:tcPr>
          <w:p w:rsidR="0046584F" w:rsidRPr="000450C4" w:rsidRDefault="0046584F" w:rsidP="000450C4">
            <w:pPr>
              <w:jc w:val="center"/>
              <w:rPr>
                <w:rFonts w:ascii="Arial Narrow" w:hAnsi="Arial Narrow"/>
                <w:b/>
                <w:sz w:val="20"/>
              </w:rPr>
            </w:pPr>
            <w:r w:rsidRPr="000450C4">
              <w:rPr>
                <w:rFonts w:ascii="Arial Narrow" w:hAnsi="Arial Narrow"/>
                <w:b/>
                <w:sz w:val="20"/>
              </w:rPr>
              <w:t>Nazwa</w:t>
            </w:r>
          </w:p>
        </w:tc>
        <w:tc>
          <w:tcPr>
            <w:tcW w:w="5528" w:type="dxa"/>
            <w:vAlign w:val="center"/>
          </w:tcPr>
          <w:p w:rsidR="0046584F" w:rsidRPr="000450C4" w:rsidRDefault="0046584F" w:rsidP="000450C4">
            <w:pPr>
              <w:jc w:val="center"/>
              <w:rPr>
                <w:rFonts w:ascii="Arial Narrow" w:hAnsi="Arial Narrow"/>
                <w:b/>
                <w:sz w:val="20"/>
              </w:rPr>
            </w:pPr>
            <w:r w:rsidRPr="000450C4">
              <w:rPr>
                <w:rFonts w:ascii="Arial Narrow" w:hAnsi="Arial Narrow"/>
                <w:b/>
                <w:sz w:val="20"/>
              </w:rPr>
              <w:t>Jednostka budżetowa</w:t>
            </w:r>
          </w:p>
        </w:tc>
      </w:tr>
      <w:tr w:rsidR="0046584F" w:rsidRPr="000450C4" w:rsidTr="00693F4D">
        <w:trPr>
          <w:trHeight w:val="282"/>
        </w:trPr>
        <w:tc>
          <w:tcPr>
            <w:tcW w:w="9067" w:type="dxa"/>
            <w:gridSpan w:val="3"/>
          </w:tcPr>
          <w:p w:rsidR="0046584F" w:rsidRPr="00693F4D" w:rsidRDefault="0046584F" w:rsidP="0046584F">
            <w:pPr>
              <w:jc w:val="center"/>
              <w:rPr>
                <w:rFonts w:ascii="Arial Narrow" w:hAnsi="Arial Narrow"/>
                <w:b/>
                <w:sz w:val="20"/>
              </w:rPr>
            </w:pPr>
            <w:r w:rsidRPr="00693F4D">
              <w:rPr>
                <w:rFonts w:ascii="Arial Narrow" w:hAnsi="Arial Narrow"/>
                <w:b/>
                <w:sz w:val="20"/>
              </w:rPr>
              <w:t>A. Przychody netto z podstawowej działalności operacyjnej - obliczenie</w:t>
            </w:r>
          </w:p>
        </w:tc>
      </w:tr>
      <w:tr w:rsidR="0046584F" w:rsidRPr="000450C4" w:rsidTr="000450C4">
        <w:tc>
          <w:tcPr>
            <w:tcW w:w="562" w:type="dxa"/>
          </w:tcPr>
          <w:p w:rsidR="0046584F" w:rsidRPr="000450C4" w:rsidRDefault="0046584F" w:rsidP="00035340">
            <w:pPr>
              <w:jc w:val="both"/>
              <w:rPr>
                <w:rFonts w:ascii="Arial Narrow" w:hAnsi="Arial Narrow"/>
                <w:sz w:val="20"/>
              </w:rPr>
            </w:pPr>
            <w:r w:rsidRPr="000450C4">
              <w:rPr>
                <w:rFonts w:ascii="Arial Narrow" w:hAnsi="Arial Narrow"/>
                <w:sz w:val="20"/>
              </w:rPr>
              <w:t>I.</w:t>
            </w:r>
          </w:p>
        </w:tc>
        <w:tc>
          <w:tcPr>
            <w:tcW w:w="2977" w:type="dxa"/>
          </w:tcPr>
          <w:p w:rsidR="0046584F" w:rsidRPr="000450C4" w:rsidRDefault="0046584F" w:rsidP="00035340">
            <w:pPr>
              <w:jc w:val="both"/>
              <w:rPr>
                <w:rFonts w:ascii="Arial Narrow" w:hAnsi="Arial Narrow"/>
                <w:sz w:val="20"/>
              </w:rPr>
            </w:pPr>
            <w:r w:rsidRPr="000450C4">
              <w:rPr>
                <w:rFonts w:ascii="Arial Narrow" w:hAnsi="Arial Narrow"/>
                <w:sz w:val="20"/>
              </w:rPr>
              <w:t>Przychody netto ze sprzedaży produktów</w:t>
            </w:r>
          </w:p>
        </w:tc>
        <w:tc>
          <w:tcPr>
            <w:tcW w:w="5528" w:type="dxa"/>
          </w:tcPr>
          <w:p w:rsidR="0046584F" w:rsidRPr="000450C4" w:rsidRDefault="0046584F" w:rsidP="00035340">
            <w:pPr>
              <w:jc w:val="both"/>
              <w:rPr>
                <w:rFonts w:ascii="Arial Narrow" w:hAnsi="Arial Narrow"/>
                <w:sz w:val="20"/>
              </w:rPr>
            </w:pPr>
          </w:p>
        </w:tc>
      </w:tr>
      <w:tr w:rsidR="0046584F" w:rsidRPr="000450C4" w:rsidTr="00693F4D">
        <w:trPr>
          <w:trHeight w:val="278"/>
        </w:trPr>
        <w:tc>
          <w:tcPr>
            <w:tcW w:w="562" w:type="dxa"/>
          </w:tcPr>
          <w:p w:rsidR="0046584F" w:rsidRPr="000450C4" w:rsidRDefault="0046584F" w:rsidP="00035340">
            <w:pPr>
              <w:jc w:val="both"/>
              <w:rPr>
                <w:rFonts w:ascii="Arial Narrow" w:hAnsi="Arial Narrow"/>
                <w:sz w:val="20"/>
              </w:rPr>
            </w:pPr>
            <w:r w:rsidRPr="000450C4">
              <w:rPr>
                <w:rFonts w:ascii="Arial Narrow" w:hAnsi="Arial Narrow"/>
                <w:sz w:val="20"/>
              </w:rPr>
              <w:t>II.</w:t>
            </w:r>
          </w:p>
        </w:tc>
        <w:tc>
          <w:tcPr>
            <w:tcW w:w="2977" w:type="dxa"/>
          </w:tcPr>
          <w:p w:rsidR="0046584F" w:rsidRPr="000450C4" w:rsidRDefault="0046584F" w:rsidP="00035340">
            <w:pPr>
              <w:jc w:val="both"/>
              <w:rPr>
                <w:rFonts w:ascii="Arial Narrow" w:hAnsi="Arial Narrow"/>
                <w:sz w:val="20"/>
              </w:rPr>
            </w:pPr>
            <w:r w:rsidRPr="000450C4">
              <w:rPr>
                <w:rFonts w:ascii="Arial Narrow" w:hAnsi="Arial Narrow"/>
                <w:sz w:val="20"/>
              </w:rPr>
              <w:t>Zmiana stanu produktów</w:t>
            </w:r>
          </w:p>
        </w:tc>
        <w:tc>
          <w:tcPr>
            <w:tcW w:w="5528" w:type="dxa"/>
          </w:tcPr>
          <w:p w:rsidR="0046584F" w:rsidRPr="000450C4" w:rsidRDefault="0046584F" w:rsidP="0046584F">
            <w:pPr>
              <w:jc w:val="both"/>
              <w:rPr>
                <w:rFonts w:ascii="Arial Narrow" w:hAnsi="Arial Narrow"/>
                <w:sz w:val="20"/>
              </w:rPr>
            </w:pPr>
            <w:r w:rsidRPr="000450C4">
              <w:rPr>
                <w:rFonts w:ascii="Arial Narrow" w:hAnsi="Arial Narrow"/>
                <w:sz w:val="20"/>
              </w:rPr>
              <w:t>Nie występuje</w:t>
            </w:r>
          </w:p>
        </w:tc>
      </w:tr>
      <w:tr w:rsidR="0046584F" w:rsidRPr="000450C4" w:rsidTr="000450C4">
        <w:tc>
          <w:tcPr>
            <w:tcW w:w="562" w:type="dxa"/>
          </w:tcPr>
          <w:p w:rsidR="0046584F" w:rsidRPr="000450C4" w:rsidRDefault="0046584F" w:rsidP="0046584F">
            <w:pPr>
              <w:jc w:val="both"/>
              <w:rPr>
                <w:rFonts w:ascii="Arial Narrow" w:hAnsi="Arial Narrow"/>
                <w:sz w:val="20"/>
              </w:rPr>
            </w:pPr>
            <w:r w:rsidRPr="000450C4">
              <w:rPr>
                <w:rFonts w:ascii="Arial Narrow" w:hAnsi="Arial Narrow"/>
                <w:sz w:val="20"/>
              </w:rPr>
              <w:t xml:space="preserve">III. </w:t>
            </w:r>
          </w:p>
        </w:tc>
        <w:tc>
          <w:tcPr>
            <w:tcW w:w="2977" w:type="dxa"/>
          </w:tcPr>
          <w:p w:rsidR="0046584F" w:rsidRPr="000450C4" w:rsidRDefault="0046584F" w:rsidP="00035340">
            <w:pPr>
              <w:jc w:val="both"/>
              <w:rPr>
                <w:rFonts w:ascii="Arial Narrow" w:hAnsi="Arial Narrow"/>
                <w:sz w:val="20"/>
              </w:rPr>
            </w:pPr>
            <w:r w:rsidRPr="000450C4">
              <w:rPr>
                <w:rFonts w:ascii="Arial Narrow" w:hAnsi="Arial Narrow"/>
                <w:sz w:val="20"/>
              </w:rPr>
              <w:t>Koszt wytworzenia produktu na własne potrzeby</w:t>
            </w:r>
          </w:p>
        </w:tc>
        <w:tc>
          <w:tcPr>
            <w:tcW w:w="5528" w:type="dxa"/>
          </w:tcPr>
          <w:p w:rsidR="0046584F" w:rsidRPr="000450C4" w:rsidRDefault="0046584F" w:rsidP="00035340">
            <w:pPr>
              <w:jc w:val="both"/>
              <w:rPr>
                <w:rFonts w:ascii="Arial Narrow" w:hAnsi="Arial Narrow"/>
                <w:sz w:val="20"/>
              </w:rPr>
            </w:pPr>
            <w:r w:rsidRPr="000450C4">
              <w:rPr>
                <w:rFonts w:ascii="Arial Narrow" w:hAnsi="Arial Narrow"/>
                <w:sz w:val="20"/>
              </w:rPr>
              <w:t>Nie występuje</w:t>
            </w:r>
          </w:p>
        </w:tc>
      </w:tr>
      <w:tr w:rsidR="0046584F" w:rsidRPr="000450C4" w:rsidTr="000450C4">
        <w:tc>
          <w:tcPr>
            <w:tcW w:w="562" w:type="dxa"/>
          </w:tcPr>
          <w:p w:rsidR="0046584F" w:rsidRPr="000450C4" w:rsidRDefault="0046584F" w:rsidP="0046584F">
            <w:pPr>
              <w:jc w:val="both"/>
              <w:rPr>
                <w:rFonts w:ascii="Arial Narrow" w:hAnsi="Arial Narrow"/>
                <w:sz w:val="20"/>
              </w:rPr>
            </w:pPr>
            <w:r w:rsidRPr="000450C4">
              <w:rPr>
                <w:rFonts w:ascii="Arial Narrow" w:hAnsi="Arial Narrow"/>
                <w:sz w:val="20"/>
              </w:rPr>
              <w:t xml:space="preserve">IV. </w:t>
            </w:r>
          </w:p>
        </w:tc>
        <w:tc>
          <w:tcPr>
            <w:tcW w:w="2977" w:type="dxa"/>
          </w:tcPr>
          <w:p w:rsidR="0046584F" w:rsidRPr="000450C4" w:rsidRDefault="0046584F" w:rsidP="00035340">
            <w:pPr>
              <w:jc w:val="both"/>
              <w:rPr>
                <w:rFonts w:ascii="Arial Narrow" w:hAnsi="Arial Narrow"/>
                <w:sz w:val="20"/>
              </w:rPr>
            </w:pPr>
            <w:r w:rsidRPr="000450C4">
              <w:rPr>
                <w:rFonts w:ascii="Arial Narrow" w:hAnsi="Arial Narrow"/>
                <w:sz w:val="20"/>
              </w:rPr>
              <w:t>Przychody netto ze sprzedaży towarów i materiałów</w:t>
            </w:r>
          </w:p>
        </w:tc>
        <w:tc>
          <w:tcPr>
            <w:tcW w:w="5528" w:type="dxa"/>
          </w:tcPr>
          <w:p w:rsidR="0046584F" w:rsidRPr="000450C4" w:rsidRDefault="0046584F" w:rsidP="00035340">
            <w:pPr>
              <w:jc w:val="both"/>
              <w:rPr>
                <w:rFonts w:ascii="Arial Narrow" w:hAnsi="Arial Narrow"/>
                <w:sz w:val="20"/>
              </w:rPr>
            </w:pPr>
            <w:r w:rsidRPr="000450C4">
              <w:rPr>
                <w:rFonts w:ascii="Arial Narrow" w:hAnsi="Arial Narrow"/>
                <w:sz w:val="20"/>
              </w:rPr>
              <w:t>Nie występuje</w:t>
            </w:r>
          </w:p>
        </w:tc>
      </w:tr>
      <w:tr w:rsidR="0046584F" w:rsidRPr="000450C4" w:rsidTr="000450C4">
        <w:tc>
          <w:tcPr>
            <w:tcW w:w="562" w:type="dxa"/>
          </w:tcPr>
          <w:p w:rsidR="0046584F" w:rsidRPr="000450C4" w:rsidRDefault="0046584F" w:rsidP="0046584F">
            <w:pPr>
              <w:jc w:val="both"/>
              <w:rPr>
                <w:rFonts w:ascii="Arial Narrow" w:hAnsi="Arial Narrow"/>
                <w:sz w:val="20"/>
              </w:rPr>
            </w:pPr>
            <w:r w:rsidRPr="000450C4">
              <w:rPr>
                <w:rFonts w:ascii="Arial Narrow" w:hAnsi="Arial Narrow"/>
                <w:sz w:val="20"/>
              </w:rPr>
              <w:t xml:space="preserve">V. </w:t>
            </w:r>
          </w:p>
        </w:tc>
        <w:tc>
          <w:tcPr>
            <w:tcW w:w="2977" w:type="dxa"/>
          </w:tcPr>
          <w:p w:rsidR="0046584F" w:rsidRPr="000450C4" w:rsidRDefault="0046584F" w:rsidP="00035340">
            <w:pPr>
              <w:jc w:val="both"/>
              <w:rPr>
                <w:rFonts w:ascii="Arial Narrow" w:hAnsi="Arial Narrow"/>
                <w:sz w:val="20"/>
              </w:rPr>
            </w:pPr>
            <w:r w:rsidRPr="000450C4">
              <w:rPr>
                <w:rFonts w:ascii="Arial Narrow" w:hAnsi="Arial Narrow"/>
                <w:sz w:val="20"/>
              </w:rPr>
              <w:t>Dotacje na finansowanie działalności podstawowej</w:t>
            </w:r>
          </w:p>
        </w:tc>
        <w:tc>
          <w:tcPr>
            <w:tcW w:w="5528" w:type="dxa"/>
          </w:tcPr>
          <w:p w:rsidR="0046584F" w:rsidRPr="000450C4" w:rsidRDefault="0046584F" w:rsidP="00035340">
            <w:pPr>
              <w:jc w:val="both"/>
              <w:rPr>
                <w:rFonts w:ascii="Arial Narrow" w:hAnsi="Arial Narrow"/>
                <w:sz w:val="20"/>
              </w:rPr>
            </w:pPr>
            <w:r w:rsidRPr="000450C4">
              <w:rPr>
                <w:rFonts w:ascii="Arial Narrow" w:hAnsi="Arial Narrow"/>
                <w:sz w:val="20"/>
              </w:rPr>
              <w:t>Nie dotyczy</w:t>
            </w:r>
          </w:p>
        </w:tc>
      </w:tr>
      <w:tr w:rsidR="0046584F" w:rsidRPr="000450C4" w:rsidTr="000450C4">
        <w:tc>
          <w:tcPr>
            <w:tcW w:w="562" w:type="dxa"/>
          </w:tcPr>
          <w:p w:rsidR="0046584F" w:rsidRPr="000450C4" w:rsidRDefault="0046584F" w:rsidP="0046584F">
            <w:pPr>
              <w:jc w:val="both"/>
              <w:rPr>
                <w:rFonts w:ascii="Arial Narrow" w:hAnsi="Arial Narrow"/>
                <w:sz w:val="20"/>
              </w:rPr>
            </w:pPr>
            <w:r w:rsidRPr="000450C4">
              <w:rPr>
                <w:rFonts w:ascii="Arial Narrow" w:hAnsi="Arial Narrow"/>
                <w:sz w:val="20"/>
              </w:rPr>
              <w:t xml:space="preserve">VI. </w:t>
            </w:r>
          </w:p>
        </w:tc>
        <w:tc>
          <w:tcPr>
            <w:tcW w:w="2977" w:type="dxa"/>
          </w:tcPr>
          <w:p w:rsidR="0046584F" w:rsidRPr="000450C4" w:rsidRDefault="0046584F" w:rsidP="00035340">
            <w:pPr>
              <w:jc w:val="both"/>
              <w:rPr>
                <w:rFonts w:ascii="Arial Narrow" w:hAnsi="Arial Narrow"/>
                <w:sz w:val="20"/>
              </w:rPr>
            </w:pPr>
            <w:r w:rsidRPr="000450C4">
              <w:rPr>
                <w:rFonts w:ascii="Arial Narrow" w:hAnsi="Arial Narrow"/>
                <w:sz w:val="20"/>
              </w:rPr>
              <w:t>Przychody z tytułu dochodów budżetowych</w:t>
            </w:r>
          </w:p>
        </w:tc>
        <w:tc>
          <w:tcPr>
            <w:tcW w:w="5528" w:type="dxa"/>
          </w:tcPr>
          <w:p w:rsidR="0046584F" w:rsidRPr="000450C4" w:rsidRDefault="0046584F" w:rsidP="00035340">
            <w:pPr>
              <w:jc w:val="both"/>
              <w:rPr>
                <w:rFonts w:ascii="Arial Narrow" w:hAnsi="Arial Narrow"/>
                <w:sz w:val="20"/>
              </w:rPr>
            </w:pPr>
            <w:r w:rsidRPr="000450C4">
              <w:rPr>
                <w:rFonts w:ascii="Arial Narrow" w:hAnsi="Arial Narrow"/>
                <w:sz w:val="20"/>
              </w:rPr>
              <w:t xml:space="preserve">Przychody ujęte </w:t>
            </w:r>
            <w:r w:rsidRPr="000450C4">
              <w:rPr>
                <w:rFonts w:ascii="Arial Narrow" w:hAnsi="Arial Narrow"/>
                <w:b/>
                <w:sz w:val="20"/>
              </w:rPr>
              <w:t>na koncie 720</w:t>
            </w:r>
            <w:r w:rsidRPr="000450C4">
              <w:rPr>
                <w:rFonts w:ascii="Arial Narrow" w:hAnsi="Arial Narrow"/>
                <w:sz w:val="20"/>
              </w:rPr>
              <w:t xml:space="preserve"> dotyczące należności publicznoprawnych. W pozycji nie ujmuje się przychodów z odsetek i przychodów ze sprzedaży składników majątku</w:t>
            </w:r>
          </w:p>
        </w:tc>
      </w:tr>
      <w:tr w:rsidR="0046584F" w:rsidRPr="000450C4" w:rsidTr="00693F4D">
        <w:trPr>
          <w:trHeight w:val="384"/>
        </w:trPr>
        <w:tc>
          <w:tcPr>
            <w:tcW w:w="9067" w:type="dxa"/>
            <w:gridSpan w:val="3"/>
            <w:vAlign w:val="center"/>
          </w:tcPr>
          <w:p w:rsidR="0046584F" w:rsidRPr="00693F4D" w:rsidRDefault="0046584F" w:rsidP="0046584F">
            <w:pPr>
              <w:jc w:val="center"/>
              <w:rPr>
                <w:rFonts w:ascii="Arial Narrow" w:hAnsi="Arial Narrow"/>
                <w:b/>
                <w:sz w:val="20"/>
              </w:rPr>
            </w:pPr>
            <w:r w:rsidRPr="00693F4D">
              <w:rPr>
                <w:rFonts w:ascii="Arial Narrow" w:hAnsi="Arial Narrow"/>
                <w:b/>
                <w:sz w:val="20"/>
              </w:rPr>
              <w:t>B. Koszty działalności operacyjnej - obliczenie</w:t>
            </w:r>
          </w:p>
        </w:tc>
      </w:tr>
      <w:tr w:rsidR="0046584F" w:rsidRPr="000450C4" w:rsidTr="00693F4D">
        <w:trPr>
          <w:trHeight w:val="284"/>
        </w:trPr>
        <w:tc>
          <w:tcPr>
            <w:tcW w:w="562" w:type="dxa"/>
          </w:tcPr>
          <w:p w:rsidR="0046584F" w:rsidRPr="000450C4" w:rsidRDefault="0046584F" w:rsidP="00035340">
            <w:pPr>
              <w:jc w:val="both"/>
              <w:rPr>
                <w:rFonts w:ascii="Arial Narrow" w:hAnsi="Arial Narrow"/>
                <w:sz w:val="20"/>
              </w:rPr>
            </w:pPr>
            <w:r w:rsidRPr="000450C4">
              <w:rPr>
                <w:rFonts w:ascii="Arial Narrow" w:hAnsi="Arial Narrow"/>
                <w:sz w:val="20"/>
              </w:rPr>
              <w:t>I.</w:t>
            </w:r>
          </w:p>
        </w:tc>
        <w:tc>
          <w:tcPr>
            <w:tcW w:w="2977" w:type="dxa"/>
            <w:vAlign w:val="center"/>
          </w:tcPr>
          <w:p w:rsidR="0046584F" w:rsidRPr="000450C4" w:rsidRDefault="0046584F" w:rsidP="00035340">
            <w:pPr>
              <w:jc w:val="both"/>
              <w:rPr>
                <w:rFonts w:ascii="Arial Narrow" w:hAnsi="Arial Narrow"/>
                <w:sz w:val="20"/>
              </w:rPr>
            </w:pPr>
            <w:r w:rsidRPr="000450C4">
              <w:rPr>
                <w:rFonts w:ascii="Arial Narrow" w:hAnsi="Arial Narrow"/>
                <w:sz w:val="20"/>
              </w:rPr>
              <w:t>Amortyzacja</w:t>
            </w:r>
          </w:p>
        </w:tc>
        <w:tc>
          <w:tcPr>
            <w:tcW w:w="5528" w:type="dxa"/>
          </w:tcPr>
          <w:p w:rsidR="0046584F" w:rsidRPr="000450C4" w:rsidRDefault="0046584F" w:rsidP="00035340">
            <w:pPr>
              <w:jc w:val="both"/>
              <w:rPr>
                <w:rFonts w:ascii="Arial Narrow" w:hAnsi="Arial Narrow"/>
                <w:sz w:val="20"/>
              </w:rPr>
            </w:pPr>
            <w:r w:rsidRPr="000450C4">
              <w:rPr>
                <w:rFonts w:ascii="Arial Narrow" w:hAnsi="Arial Narrow"/>
                <w:b/>
                <w:sz w:val="20"/>
              </w:rPr>
              <w:t>Konto 400</w:t>
            </w:r>
            <w:r w:rsidRPr="000450C4">
              <w:rPr>
                <w:rFonts w:ascii="Arial Narrow" w:hAnsi="Arial Narrow"/>
                <w:sz w:val="20"/>
              </w:rPr>
              <w:t xml:space="preserve"> - Koszty amortyzacji ŚT i WNP, o których mowa w § 2 pkt 16</w:t>
            </w:r>
          </w:p>
        </w:tc>
      </w:tr>
      <w:tr w:rsidR="0046584F" w:rsidRPr="000450C4" w:rsidTr="00693F4D">
        <w:trPr>
          <w:trHeight w:val="284"/>
        </w:trPr>
        <w:tc>
          <w:tcPr>
            <w:tcW w:w="562" w:type="dxa"/>
          </w:tcPr>
          <w:p w:rsidR="0046584F" w:rsidRPr="000450C4" w:rsidRDefault="0046584F" w:rsidP="00035340">
            <w:pPr>
              <w:jc w:val="both"/>
              <w:rPr>
                <w:rFonts w:ascii="Arial Narrow" w:hAnsi="Arial Narrow"/>
                <w:sz w:val="20"/>
              </w:rPr>
            </w:pPr>
            <w:r w:rsidRPr="000450C4">
              <w:rPr>
                <w:rFonts w:ascii="Arial Narrow" w:hAnsi="Arial Narrow"/>
                <w:sz w:val="20"/>
              </w:rPr>
              <w:t>II.</w:t>
            </w:r>
          </w:p>
        </w:tc>
        <w:tc>
          <w:tcPr>
            <w:tcW w:w="2977" w:type="dxa"/>
            <w:vAlign w:val="center"/>
          </w:tcPr>
          <w:p w:rsidR="0046584F" w:rsidRPr="000450C4" w:rsidRDefault="0046584F" w:rsidP="00035340">
            <w:pPr>
              <w:jc w:val="both"/>
              <w:rPr>
                <w:rFonts w:ascii="Arial Narrow" w:hAnsi="Arial Narrow"/>
                <w:sz w:val="20"/>
              </w:rPr>
            </w:pPr>
            <w:r w:rsidRPr="000450C4">
              <w:rPr>
                <w:rFonts w:ascii="Arial Narrow" w:hAnsi="Arial Narrow"/>
                <w:sz w:val="20"/>
              </w:rPr>
              <w:t>Zużycie materiałów i energii</w:t>
            </w:r>
          </w:p>
        </w:tc>
        <w:tc>
          <w:tcPr>
            <w:tcW w:w="5528" w:type="dxa"/>
          </w:tcPr>
          <w:p w:rsidR="0046584F" w:rsidRPr="000450C4" w:rsidRDefault="0046584F" w:rsidP="00035340">
            <w:pPr>
              <w:jc w:val="both"/>
              <w:rPr>
                <w:rFonts w:ascii="Arial Narrow" w:hAnsi="Arial Narrow"/>
                <w:sz w:val="20"/>
              </w:rPr>
            </w:pPr>
            <w:r w:rsidRPr="000450C4">
              <w:rPr>
                <w:rFonts w:ascii="Arial Narrow" w:hAnsi="Arial Narrow"/>
                <w:b/>
                <w:sz w:val="20"/>
              </w:rPr>
              <w:t>Konto 401</w:t>
            </w:r>
            <w:r w:rsidRPr="000450C4">
              <w:rPr>
                <w:rFonts w:ascii="Arial Narrow" w:hAnsi="Arial Narrow"/>
                <w:sz w:val="20"/>
              </w:rPr>
              <w:t xml:space="preserve"> – koszty dotyczące</w:t>
            </w:r>
            <w:r w:rsidR="00B06E3C">
              <w:rPr>
                <w:rFonts w:ascii="Arial Narrow" w:hAnsi="Arial Narrow"/>
                <w:sz w:val="20"/>
              </w:rPr>
              <w:t xml:space="preserve"> między innymi §: 421, 422, 424, 426</w:t>
            </w:r>
          </w:p>
        </w:tc>
      </w:tr>
      <w:tr w:rsidR="0046584F" w:rsidRPr="000450C4" w:rsidTr="000450C4">
        <w:tc>
          <w:tcPr>
            <w:tcW w:w="562" w:type="dxa"/>
          </w:tcPr>
          <w:p w:rsidR="0046584F" w:rsidRPr="000450C4" w:rsidRDefault="0046584F" w:rsidP="0046584F">
            <w:pPr>
              <w:jc w:val="both"/>
              <w:rPr>
                <w:rFonts w:ascii="Arial Narrow" w:hAnsi="Arial Narrow"/>
                <w:sz w:val="20"/>
              </w:rPr>
            </w:pPr>
            <w:r w:rsidRPr="000450C4">
              <w:rPr>
                <w:rFonts w:ascii="Arial Narrow" w:hAnsi="Arial Narrow"/>
                <w:sz w:val="20"/>
              </w:rPr>
              <w:t>III.</w:t>
            </w:r>
          </w:p>
        </w:tc>
        <w:tc>
          <w:tcPr>
            <w:tcW w:w="2977" w:type="dxa"/>
          </w:tcPr>
          <w:p w:rsidR="0046584F" w:rsidRPr="000450C4" w:rsidRDefault="0046584F" w:rsidP="0046584F">
            <w:pPr>
              <w:jc w:val="both"/>
              <w:rPr>
                <w:rFonts w:ascii="Arial Narrow" w:hAnsi="Arial Narrow"/>
                <w:sz w:val="20"/>
              </w:rPr>
            </w:pPr>
            <w:r w:rsidRPr="000450C4">
              <w:rPr>
                <w:rFonts w:ascii="Arial Narrow" w:hAnsi="Arial Narrow"/>
                <w:sz w:val="20"/>
              </w:rPr>
              <w:t xml:space="preserve">Usługi obce </w:t>
            </w:r>
          </w:p>
        </w:tc>
        <w:tc>
          <w:tcPr>
            <w:tcW w:w="5528" w:type="dxa"/>
          </w:tcPr>
          <w:p w:rsidR="0046584F" w:rsidRPr="000450C4" w:rsidRDefault="0046584F" w:rsidP="0046584F">
            <w:pPr>
              <w:jc w:val="both"/>
              <w:rPr>
                <w:rFonts w:ascii="Arial Narrow" w:hAnsi="Arial Narrow"/>
                <w:sz w:val="20"/>
              </w:rPr>
            </w:pPr>
            <w:r w:rsidRPr="000450C4">
              <w:rPr>
                <w:rFonts w:ascii="Arial Narrow" w:hAnsi="Arial Narrow"/>
                <w:b/>
                <w:sz w:val="20"/>
              </w:rPr>
              <w:t>Konto 402</w:t>
            </w:r>
            <w:r w:rsidRPr="000450C4">
              <w:rPr>
                <w:rFonts w:ascii="Arial Narrow" w:hAnsi="Arial Narrow"/>
                <w:sz w:val="20"/>
              </w:rPr>
              <w:t xml:space="preserve"> – koszty dotyczące </w:t>
            </w:r>
            <w:r w:rsidR="00D70459">
              <w:rPr>
                <w:rFonts w:ascii="Arial Narrow" w:hAnsi="Arial Narrow"/>
                <w:sz w:val="20"/>
              </w:rPr>
              <w:t>między innymi §: 427,</w:t>
            </w:r>
            <w:r w:rsidR="00B06E3C">
              <w:rPr>
                <w:rFonts w:ascii="Arial Narrow" w:hAnsi="Arial Narrow"/>
                <w:sz w:val="20"/>
              </w:rPr>
              <w:t xml:space="preserve"> 430, 433, 436,</w:t>
            </w:r>
            <w:r w:rsidR="00D70459">
              <w:rPr>
                <w:rFonts w:ascii="Arial Narrow" w:hAnsi="Arial Narrow"/>
                <w:sz w:val="20"/>
              </w:rPr>
              <w:t xml:space="preserve">                                                                                                                                                                                                                                                                                                                                                                                                                                                                                                                                                                                                                                                                                          </w:t>
            </w:r>
            <w:r w:rsidRPr="000450C4">
              <w:rPr>
                <w:rFonts w:ascii="Arial Narrow" w:hAnsi="Arial Narrow"/>
                <w:sz w:val="20"/>
              </w:rPr>
              <w:t xml:space="preserve"> 438, 439, 440</w:t>
            </w:r>
          </w:p>
        </w:tc>
      </w:tr>
      <w:tr w:rsidR="0046584F" w:rsidRPr="000450C4" w:rsidTr="000450C4">
        <w:tc>
          <w:tcPr>
            <w:tcW w:w="562" w:type="dxa"/>
          </w:tcPr>
          <w:p w:rsidR="0046584F" w:rsidRPr="000450C4" w:rsidRDefault="0046584F" w:rsidP="0046584F">
            <w:pPr>
              <w:jc w:val="both"/>
              <w:rPr>
                <w:rFonts w:ascii="Arial Narrow" w:hAnsi="Arial Narrow"/>
                <w:sz w:val="20"/>
              </w:rPr>
            </w:pPr>
            <w:r w:rsidRPr="000450C4">
              <w:rPr>
                <w:rFonts w:ascii="Arial Narrow" w:hAnsi="Arial Narrow"/>
                <w:sz w:val="20"/>
              </w:rPr>
              <w:t xml:space="preserve">IV. </w:t>
            </w:r>
          </w:p>
        </w:tc>
        <w:tc>
          <w:tcPr>
            <w:tcW w:w="2977" w:type="dxa"/>
          </w:tcPr>
          <w:p w:rsidR="0046584F" w:rsidRPr="000450C4" w:rsidRDefault="0046584F" w:rsidP="00035340">
            <w:pPr>
              <w:jc w:val="both"/>
              <w:rPr>
                <w:rFonts w:ascii="Arial Narrow" w:hAnsi="Arial Narrow"/>
                <w:sz w:val="20"/>
              </w:rPr>
            </w:pPr>
            <w:r w:rsidRPr="000450C4">
              <w:rPr>
                <w:rFonts w:ascii="Arial Narrow" w:hAnsi="Arial Narrow"/>
                <w:sz w:val="20"/>
              </w:rPr>
              <w:t>Podatki i opłaty</w:t>
            </w:r>
          </w:p>
        </w:tc>
        <w:tc>
          <w:tcPr>
            <w:tcW w:w="5528" w:type="dxa"/>
          </w:tcPr>
          <w:p w:rsidR="0046584F" w:rsidRPr="000450C4" w:rsidRDefault="0046584F" w:rsidP="00D70459">
            <w:pPr>
              <w:jc w:val="both"/>
              <w:rPr>
                <w:rFonts w:ascii="Arial Narrow" w:hAnsi="Arial Narrow"/>
                <w:sz w:val="20"/>
              </w:rPr>
            </w:pPr>
            <w:r w:rsidRPr="000450C4">
              <w:rPr>
                <w:rFonts w:ascii="Arial Narrow" w:hAnsi="Arial Narrow"/>
                <w:b/>
                <w:sz w:val="20"/>
              </w:rPr>
              <w:t>Konto 403</w:t>
            </w:r>
            <w:r w:rsidRPr="000450C4">
              <w:rPr>
                <w:rFonts w:ascii="Arial Narrow" w:hAnsi="Arial Narrow"/>
                <w:sz w:val="20"/>
              </w:rPr>
              <w:t xml:space="preserve"> – koszty dotyczące między innymi §: 447, 448, 449, 450, 451, 452, 453</w:t>
            </w:r>
          </w:p>
        </w:tc>
      </w:tr>
      <w:tr w:rsidR="0046584F" w:rsidRPr="000450C4" w:rsidTr="00693F4D">
        <w:trPr>
          <w:trHeight w:val="284"/>
        </w:trPr>
        <w:tc>
          <w:tcPr>
            <w:tcW w:w="562" w:type="dxa"/>
          </w:tcPr>
          <w:p w:rsidR="0046584F" w:rsidRPr="000450C4" w:rsidRDefault="0046584F" w:rsidP="00035340">
            <w:pPr>
              <w:jc w:val="both"/>
              <w:rPr>
                <w:rFonts w:ascii="Arial Narrow" w:hAnsi="Arial Narrow"/>
                <w:sz w:val="20"/>
              </w:rPr>
            </w:pPr>
            <w:r w:rsidRPr="000450C4">
              <w:rPr>
                <w:rFonts w:ascii="Arial Narrow" w:hAnsi="Arial Narrow"/>
                <w:sz w:val="20"/>
              </w:rPr>
              <w:t>V.</w:t>
            </w:r>
          </w:p>
        </w:tc>
        <w:tc>
          <w:tcPr>
            <w:tcW w:w="2977" w:type="dxa"/>
          </w:tcPr>
          <w:p w:rsidR="0046584F" w:rsidRPr="000450C4" w:rsidRDefault="0046584F" w:rsidP="00035340">
            <w:pPr>
              <w:jc w:val="both"/>
              <w:rPr>
                <w:rFonts w:ascii="Arial Narrow" w:hAnsi="Arial Narrow"/>
                <w:sz w:val="20"/>
              </w:rPr>
            </w:pPr>
            <w:r w:rsidRPr="000450C4">
              <w:rPr>
                <w:rFonts w:ascii="Arial Narrow" w:hAnsi="Arial Narrow"/>
                <w:sz w:val="20"/>
              </w:rPr>
              <w:t>Wynagrodzenia</w:t>
            </w:r>
          </w:p>
        </w:tc>
        <w:tc>
          <w:tcPr>
            <w:tcW w:w="5528" w:type="dxa"/>
          </w:tcPr>
          <w:p w:rsidR="0046584F" w:rsidRPr="000450C4" w:rsidRDefault="0046584F" w:rsidP="00035340">
            <w:pPr>
              <w:jc w:val="both"/>
              <w:rPr>
                <w:rFonts w:ascii="Arial Narrow" w:hAnsi="Arial Narrow"/>
                <w:sz w:val="20"/>
              </w:rPr>
            </w:pPr>
            <w:r w:rsidRPr="000450C4">
              <w:rPr>
                <w:rFonts w:ascii="Arial Narrow" w:hAnsi="Arial Narrow"/>
                <w:b/>
                <w:sz w:val="20"/>
              </w:rPr>
              <w:t>Konto 404</w:t>
            </w:r>
            <w:r w:rsidRPr="000450C4">
              <w:rPr>
                <w:rFonts w:ascii="Arial Narrow" w:hAnsi="Arial Narrow"/>
                <w:sz w:val="20"/>
              </w:rPr>
              <w:t xml:space="preserve"> – koszty dotyczące </w:t>
            </w:r>
            <w:r w:rsidR="001210FB">
              <w:rPr>
                <w:rFonts w:ascii="Arial Narrow" w:hAnsi="Arial Narrow"/>
                <w:sz w:val="20"/>
              </w:rPr>
              <w:t xml:space="preserve">między innymi §: 401, 404, </w:t>
            </w:r>
            <w:r w:rsidRPr="000450C4">
              <w:rPr>
                <w:rFonts w:ascii="Arial Narrow" w:hAnsi="Arial Narrow"/>
                <w:sz w:val="20"/>
              </w:rPr>
              <w:t>410, 417</w:t>
            </w:r>
          </w:p>
        </w:tc>
      </w:tr>
      <w:tr w:rsidR="0046584F" w:rsidRPr="000450C4" w:rsidTr="000450C4">
        <w:tc>
          <w:tcPr>
            <w:tcW w:w="562" w:type="dxa"/>
          </w:tcPr>
          <w:p w:rsidR="0046584F" w:rsidRPr="000450C4" w:rsidRDefault="0046584F" w:rsidP="0046584F">
            <w:pPr>
              <w:jc w:val="both"/>
              <w:rPr>
                <w:rFonts w:ascii="Arial Narrow" w:hAnsi="Arial Narrow"/>
                <w:sz w:val="20"/>
              </w:rPr>
            </w:pPr>
            <w:r w:rsidRPr="000450C4">
              <w:rPr>
                <w:rFonts w:ascii="Arial Narrow" w:hAnsi="Arial Narrow"/>
                <w:sz w:val="20"/>
              </w:rPr>
              <w:t>VI.</w:t>
            </w:r>
          </w:p>
        </w:tc>
        <w:tc>
          <w:tcPr>
            <w:tcW w:w="2977" w:type="dxa"/>
          </w:tcPr>
          <w:p w:rsidR="0046584F" w:rsidRPr="000450C4" w:rsidRDefault="0046584F" w:rsidP="00035340">
            <w:pPr>
              <w:jc w:val="both"/>
              <w:rPr>
                <w:rFonts w:ascii="Arial Narrow" w:hAnsi="Arial Narrow"/>
                <w:sz w:val="20"/>
              </w:rPr>
            </w:pPr>
            <w:r w:rsidRPr="000450C4">
              <w:rPr>
                <w:rFonts w:ascii="Arial Narrow" w:hAnsi="Arial Narrow"/>
                <w:sz w:val="20"/>
              </w:rPr>
              <w:t>Ubezpieczenia społeczne i inne świadczenia na rzecz pracowników</w:t>
            </w:r>
          </w:p>
        </w:tc>
        <w:tc>
          <w:tcPr>
            <w:tcW w:w="5528" w:type="dxa"/>
          </w:tcPr>
          <w:p w:rsidR="0046584F" w:rsidRPr="000450C4" w:rsidRDefault="0046584F" w:rsidP="00F8477E">
            <w:pPr>
              <w:jc w:val="both"/>
              <w:rPr>
                <w:rFonts w:ascii="Arial Narrow" w:hAnsi="Arial Narrow"/>
                <w:sz w:val="20"/>
              </w:rPr>
            </w:pPr>
            <w:r w:rsidRPr="000450C4">
              <w:rPr>
                <w:rFonts w:ascii="Arial Narrow" w:hAnsi="Arial Narrow"/>
                <w:b/>
                <w:sz w:val="20"/>
              </w:rPr>
              <w:t>Konto 405</w:t>
            </w:r>
            <w:r w:rsidRPr="000450C4">
              <w:rPr>
                <w:rFonts w:ascii="Arial Narrow" w:hAnsi="Arial Narrow"/>
                <w:sz w:val="20"/>
              </w:rPr>
              <w:t xml:space="preserve"> – koszty dotyczące między innymi §: 302, 411, 412, </w:t>
            </w:r>
            <w:r w:rsidR="00D70459">
              <w:rPr>
                <w:rFonts w:ascii="Arial Narrow" w:hAnsi="Arial Narrow"/>
                <w:sz w:val="20"/>
              </w:rPr>
              <w:t xml:space="preserve">414, </w:t>
            </w:r>
            <w:r w:rsidRPr="000450C4">
              <w:rPr>
                <w:rFonts w:ascii="Arial Narrow" w:hAnsi="Arial Narrow"/>
                <w:sz w:val="20"/>
              </w:rPr>
              <w:t>428, 444, 470,</w:t>
            </w:r>
          </w:p>
        </w:tc>
      </w:tr>
      <w:tr w:rsidR="0046584F" w:rsidRPr="000450C4" w:rsidTr="000450C4">
        <w:tc>
          <w:tcPr>
            <w:tcW w:w="562" w:type="dxa"/>
          </w:tcPr>
          <w:p w:rsidR="0046584F" w:rsidRPr="000450C4" w:rsidRDefault="0046584F" w:rsidP="00035340">
            <w:pPr>
              <w:jc w:val="both"/>
              <w:rPr>
                <w:rFonts w:ascii="Arial Narrow" w:hAnsi="Arial Narrow"/>
                <w:sz w:val="20"/>
              </w:rPr>
            </w:pPr>
            <w:r w:rsidRPr="000450C4">
              <w:rPr>
                <w:rFonts w:ascii="Arial Narrow" w:hAnsi="Arial Narrow"/>
                <w:sz w:val="20"/>
              </w:rPr>
              <w:t>VII.</w:t>
            </w:r>
          </w:p>
        </w:tc>
        <w:tc>
          <w:tcPr>
            <w:tcW w:w="2977" w:type="dxa"/>
          </w:tcPr>
          <w:p w:rsidR="0046584F" w:rsidRPr="000450C4" w:rsidRDefault="0046584F" w:rsidP="00035340">
            <w:pPr>
              <w:jc w:val="both"/>
              <w:rPr>
                <w:rFonts w:ascii="Arial Narrow" w:hAnsi="Arial Narrow"/>
                <w:sz w:val="20"/>
              </w:rPr>
            </w:pPr>
            <w:r w:rsidRPr="000450C4">
              <w:rPr>
                <w:rFonts w:ascii="Arial Narrow" w:hAnsi="Arial Narrow"/>
                <w:sz w:val="20"/>
              </w:rPr>
              <w:t>Pozostałe koszty rodzajowe</w:t>
            </w:r>
          </w:p>
        </w:tc>
        <w:tc>
          <w:tcPr>
            <w:tcW w:w="5528" w:type="dxa"/>
          </w:tcPr>
          <w:p w:rsidR="0046584F" w:rsidRPr="000450C4" w:rsidRDefault="0046584F" w:rsidP="00F8477E">
            <w:pPr>
              <w:jc w:val="both"/>
              <w:rPr>
                <w:rFonts w:ascii="Arial Narrow" w:hAnsi="Arial Narrow"/>
                <w:sz w:val="20"/>
              </w:rPr>
            </w:pPr>
            <w:r w:rsidRPr="000450C4">
              <w:rPr>
                <w:rFonts w:ascii="Arial Narrow" w:hAnsi="Arial Narrow"/>
                <w:b/>
                <w:sz w:val="20"/>
              </w:rPr>
              <w:t>Konto 409</w:t>
            </w:r>
            <w:r w:rsidRPr="000450C4">
              <w:rPr>
                <w:rFonts w:ascii="Arial Narrow" w:hAnsi="Arial Narrow"/>
                <w:sz w:val="20"/>
              </w:rPr>
              <w:t xml:space="preserve"> – koszty dotyczące między innymi §:</w:t>
            </w:r>
            <w:r w:rsidR="00F8477E">
              <w:rPr>
                <w:rFonts w:ascii="Arial Narrow" w:hAnsi="Arial Narrow"/>
                <w:sz w:val="20"/>
              </w:rPr>
              <w:t xml:space="preserve"> </w:t>
            </w:r>
            <w:r w:rsidRPr="000450C4">
              <w:rPr>
                <w:rFonts w:ascii="Arial Narrow" w:hAnsi="Arial Narrow"/>
                <w:sz w:val="20"/>
              </w:rPr>
              <w:t xml:space="preserve">303, </w:t>
            </w:r>
            <w:r w:rsidR="00F8477E">
              <w:rPr>
                <w:rFonts w:ascii="Arial Narrow" w:hAnsi="Arial Narrow"/>
                <w:sz w:val="20"/>
              </w:rPr>
              <w:t xml:space="preserve">419, </w:t>
            </w:r>
            <w:r w:rsidRPr="000450C4">
              <w:rPr>
                <w:rFonts w:ascii="Arial Narrow" w:hAnsi="Arial Narrow"/>
                <w:sz w:val="20"/>
              </w:rPr>
              <w:t>441, 442, 443,</w:t>
            </w:r>
            <w:r w:rsidR="00F8477E">
              <w:rPr>
                <w:rFonts w:ascii="Arial Narrow" w:hAnsi="Arial Narrow"/>
                <w:sz w:val="20"/>
              </w:rPr>
              <w:t xml:space="preserve"> 461</w:t>
            </w:r>
          </w:p>
        </w:tc>
      </w:tr>
      <w:tr w:rsidR="0046584F" w:rsidRPr="000450C4" w:rsidTr="000450C4">
        <w:tc>
          <w:tcPr>
            <w:tcW w:w="562" w:type="dxa"/>
          </w:tcPr>
          <w:p w:rsidR="0046584F" w:rsidRPr="000450C4" w:rsidRDefault="009D4D94" w:rsidP="009D4D94">
            <w:pPr>
              <w:jc w:val="both"/>
              <w:rPr>
                <w:rFonts w:ascii="Arial Narrow" w:hAnsi="Arial Narrow"/>
                <w:sz w:val="20"/>
              </w:rPr>
            </w:pPr>
            <w:r w:rsidRPr="000450C4">
              <w:rPr>
                <w:rFonts w:ascii="Arial Narrow" w:hAnsi="Arial Narrow"/>
                <w:sz w:val="20"/>
              </w:rPr>
              <w:t>VIII.</w:t>
            </w:r>
          </w:p>
        </w:tc>
        <w:tc>
          <w:tcPr>
            <w:tcW w:w="2977" w:type="dxa"/>
          </w:tcPr>
          <w:p w:rsidR="0046584F" w:rsidRPr="000450C4" w:rsidRDefault="009D4D94" w:rsidP="00035340">
            <w:pPr>
              <w:jc w:val="both"/>
              <w:rPr>
                <w:rFonts w:ascii="Arial Narrow" w:hAnsi="Arial Narrow"/>
                <w:sz w:val="20"/>
              </w:rPr>
            </w:pPr>
            <w:r w:rsidRPr="000450C4">
              <w:rPr>
                <w:rFonts w:ascii="Arial Narrow" w:hAnsi="Arial Narrow"/>
                <w:sz w:val="20"/>
              </w:rPr>
              <w:t xml:space="preserve">Wartość sprzedanych towarów </w:t>
            </w:r>
            <w:r w:rsidR="0046584F" w:rsidRPr="000450C4">
              <w:rPr>
                <w:rFonts w:ascii="Arial Narrow" w:hAnsi="Arial Narrow"/>
                <w:sz w:val="20"/>
              </w:rPr>
              <w:t>i materiałów</w:t>
            </w:r>
          </w:p>
        </w:tc>
        <w:tc>
          <w:tcPr>
            <w:tcW w:w="5528" w:type="dxa"/>
          </w:tcPr>
          <w:p w:rsidR="0046584F" w:rsidRPr="000450C4" w:rsidRDefault="0046584F" w:rsidP="00035340">
            <w:pPr>
              <w:jc w:val="both"/>
              <w:rPr>
                <w:rFonts w:ascii="Arial Narrow" w:hAnsi="Arial Narrow"/>
                <w:sz w:val="20"/>
              </w:rPr>
            </w:pPr>
            <w:r w:rsidRPr="000450C4">
              <w:rPr>
                <w:rFonts w:ascii="Arial Narrow" w:hAnsi="Arial Narrow"/>
                <w:sz w:val="20"/>
              </w:rPr>
              <w:t>Nie występuje</w:t>
            </w:r>
          </w:p>
        </w:tc>
      </w:tr>
      <w:tr w:rsidR="0046584F" w:rsidRPr="000450C4" w:rsidTr="000450C4">
        <w:tc>
          <w:tcPr>
            <w:tcW w:w="562" w:type="dxa"/>
          </w:tcPr>
          <w:p w:rsidR="0046584F" w:rsidRPr="000450C4" w:rsidRDefault="0046584F" w:rsidP="009D4D94">
            <w:pPr>
              <w:jc w:val="both"/>
              <w:rPr>
                <w:rFonts w:ascii="Arial Narrow" w:hAnsi="Arial Narrow"/>
                <w:sz w:val="20"/>
              </w:rPr>
            </w:pPr>
            <w:r w:rsidRPr="000450C4">
              <w:rPr>
                <w:rFonts w:ascii="Arial Narrow" w:hAnsi="Arial Narrow"/>
                <w:sz w:val="20"/>
              </w:rPr>
              <w:t>IX</w:t>
            </w:r>
            <w:r w:rsidR="009D4D94" w:rsidRPr="000450C4">
              <w:rPr>
                <w:rFonts w:ascii="Arial Narrow" w:hAnsi="Arial Narrow"/>
                <w:sz w:val="20"/>
              </w:rPr>
              <w:t>.</w:t>
            </w:r>
            <w:r w:rsidRPr="000450C4">
              <w:rPr>
                <w:rFonts w:ascii="Arial Narrow" w:hAnsi="Arial Narrow"/>
                <w:sz w:val="20"/>
              </w:rPr>
              <w:t xml:space="preserve"> </w:t>
            </w:r>
          </w:p>
        </w:tc>
        <w:tc>
          <w:tcPr>
            <w:tcW w:w="2977" w:type="dxa"/>
          </w:tcPr>
          <w:p w:rsidR="0046584F" w:rsidRPr="000450C4" w:rsidRDefault="009D4D94" w:rsidP="00035340">
            <w:pPr>
              <w:jc w:val="both"/>
              <w:rPr>
                <w:rFonts w:ascii="Arial Narrow" w:hAnsi="Arial Narrow"/>
                <w:sz w:val="20"/>
              </w:rPr>
            </w:pPr>
            <w:r w:rsidRPr="000450C4">
              <w:rPr>
                <w:rFonts w:ascii="Arial Narrow" w:hAnsi="Arial Narrow"/>
                <w:sz w:val="20"/>
              </w:rPr>
              <w:t xml:space="preserve">Inne świadczenia finansowane </w:t>
            </w:r>
            <w:r w:rsidR="0046584F" w:rsidRPr="000450C4">
              <w:rPr>
                <w:rFonts w:ascii="Arial Narrow" w:hAnsi="Arial Narrow"/>
                <w:sz w:val="20"/>
              </w:rPr>
              <w:t>z budżetu</w:t>
            </w:r>
          </w:p>
        </w:tc>
        <w:tc>
          <w:tcPr>
            <w:tcW w:w="5528" w:type="dxa"/>
          </w:tcPr>
          <w:p w:rsidR="0046584F" w:rsidRPr="000450C4" w:rsidRDefault="0046584F" w:rsidP="004F41DE">
            <w:pPr>
              <w:jc w:val="both"/>
              <w:rPr>
                <w:rFonts w:ascii="Arial Narrow" w:hAnsi="Arial Narrow"/>
                <w:sz w:val="20"/>
              </w:rPr>
            </w:pPr>
            <w:r w:rsidRPr="000450C4">
              <w:rPr>
                <w:rFonts w:ascii="Arial Narrow" w:hAnsi="Arial Narrow"/>
                <w:b/>
                <w:sz w:val="20"/>
              </w:rPr>
              <w:t>Konto 410</w:t>
            </w:r>
            <w:r w:rsidRPr="000450C4">
              <w:rPr>
                <w:rFonts w:ascii="Arial Narrow" w:hAnsi="Arial Narrow"/>
                <w:sz w:val="20"/>
              </w:rPr>
              <w:t xml:space="preserve"> – koszty dotyczące między innymi §:</w:t>
            </w:r>
            <w:r w:rsidR="00F8477E">
              <w:rPr>
                <w:rFonts w:ascii="Arial Narrow" w:hAnsi="Arial Narrow"/>
                <w:sz w:val="20"/>
              </w:rPr>
              <w:t xml:space="preserve"> 304, 305, </w:t>
            </w:r>
            <w:r w:rsidRPr="000450C4">
              <w:rPr>
                <w:rFonts w:ascii="Arial Narrow" w:hAnsi="Arial Narrow"/>
                <w:sz w:val="20"/>
              </w:rPr>
              <w:t>311, 321, 324, 325, 326, 413,</w:t>
            </w:r>
            <w:r w:rsidR="00F8477E">
              <w:rPr>
                <w:rFonts w:ascii="Arial Narrow" w:hAnsi="Arial Narrow"/>
                <w:sz w:val="20"/>
              </w:rPr>
              <w:t xml:space="preserve"> 429</w:t>
            </w:r>
          </w:p>
        </w:tc>
      </w:tr>
      <w:tr w:rsidR="0046584F" w:rsidRPr="000450C4" w:rsidTr="000450C4">
        <w:tc>
          <w:tcPr>
            <w:tcW w:w="562" w:type="dxa"/>
          </w:tcPr>
          <w:p w:rsidR="0046584F" w:rsidRPr="000450C4" w:rsidRDefault="009D4D94" w:rsidP="00035340">
            <w:pPr>
              <w:jc w:val="both"/>
              <w:rPr>
                <w:rFonts w:ascii="Arial Narrow" w:hAnsi="Arial Narrow"/>
                <w:sz w:val="20"/>
              </w:rPr>
            </w:pPr>
            <w:r w:rsidRPr="000450C4">
              <w:rPr>
                <w:rFonts w:ascii="Arial Narrow" w:hAnsi="Arial Narrow"/>
                <w:sz w:val="20"/>
              </w:rPr>
              <w:t>X.</w:t>
            </w:r>
          </w:p>
        </w:tc>
        <w:tc>
          <w:tcPr>
            <w:tcW w:w="2977" w:type="dxa"/>
          </w:tcPr>
          <w:p w:rsidR="0046584F" w:rsidRPr="000450C4" w:rsidRDefault="0046584F" w:rsidP="009D4D94">
            <w:pPr>
              <w:jc w:val="both"/>
              <w:rPr>
                <w:rFonts w:ascii="Arial Narrow" w:hAnsi="Arial Narrow"/>
                <w:sz w:val="20"/>
              </w:rPr>
            </w:pPr>
            <w:r w:rsidRPr="000450C4">
              <w:rPr>
                <w:rFonts w:ascii="Arial Narrow" w:hAnsi="Arial Narrow"/>
                <w:sz w:val="20"/>
              </w:rPr>
              <w:t xml:space="preserve">Pozostałe obciążenia </w:t>
            </w:r>
          </w:p>
        </w:tc>
        <w:tc>
          <w:tcPr>
            <w:tcW w:w="5528" w:type="dxa"/>
          </w:tcPr>
          <w:p w:rsidR="0046584F" w:rsidRPr="000450C4" w:rsidRDefault="009D4D94" w:rsidP="00035340">
            <w:pPr>
              <w:jc w:val="both"/>
              <w:rPr>
                <w:rFonts w:ascii="Arial Narrow" w:hAnsi="Arial Narrow"/>
                <w:sz w:val="20"/>
              </w:rPr>
            </w:pPr>
            <w:r w:rsidRPr="000450C4">
              <w:rPr>
                <w:rFonts w:ascii="Arial Narrow" w:hAnsi="Arial Narrow"/>
                <w:b/>
                <w:sz w:val="20"/>
              </w:rPr>
              <w:t>Konto 411</w:t>
            </w:r>
            <w:r w:rsidRPr="000450C4">
              <w:rPr>
                <w:rFonts w:ascii="Arial Narrow" w:hAnsi="Arial Narrow"/>
                <w:sz w:val="20"/>
              </w:rPr>
              <w:t xml:space="preserve"> – koszty nie wskazane we wcześniejszych pozycjach dotyczące między innymi §: 285, 290, 291, 293, 294</w:t>
            </w:r>
            <w:r w:rsidR="00F8477E">
              <w:rPr>
                <w:rFonts w:ascii="Arial Narrow" w:hAnsi="Arial Narrow"/>
                <w:sz w:val="20"/>
              </w:rPr>
              <w:t>, 295</w:t>
            </w:r>
          </w:p>
        </w:tc>
      </w:tr>
      <w:tr w:rsidR="009D4D94" w:rsidRPr="000450C4" w:rsidTr="00693F4D">
        <w:trPr>
          <w:trHeight w:val="397"/>
        </w:trPr>
        <w:tc>
          <w:tcPr>
            <w:tcW w:w="9067" w:type="dxa"/>
            <w:gridSpan w:val="3"/>
            <w:vAlign w:val="center"/>
          </w:tcPr>
          <w:p w:rsidR="009D4D94" w:rsidRPr="00693F4D" w:rsidRDefault="009D4D94" w:rsidP="009D4D94">
            <w:pPr>
              <w:jc w:val="center"/>
              <w:rPr>
                <w:rFonts w:ascii="Arial Narrow" w:hAnsi="Arial Narrow"/>
                <w:b/>
                <w:sz w:val="20"/>
              </w:rPr>
            </w:pPr>
            <w:r w:rsidRPr="00693F4D">
              <w:rPr>
                <w:rFonts w:ascii="Arial Narrow" w:hAnsi="Arial Narrow"/>
                <w:b/>
                <w:sz w:val="20"/>
              </w:rPr>
              <w:t>C. Zysk strata ze sprzedaży - obliczenie</w:t>
            </w:r>
          </w:p>
        </w:tc>
      </w:tr>
      <w:tr w:rsidR="009D4D94" w:rsidRPr="000450C4" w:rsidTr="00693F4D">
        <w:trPr>
          <w:trHeight w:val="397"/>
        </w:trPr>
        <w:tc>
          <w:tcPr>
            <w:tcW w:w="9067" w:type="dxa"/>
            <w:gridSpan w:val="3"/>
            <w:vAlign w:val="center"/>
          </w:tcPr>
          <w:p w:rsidR="009D4D94" w:rsidRPr="00693F4D" w:rsidRDefault="009D4D94" w:rsidP="009D4D94">
            <w:pPr>
              <w:jc w:val="center"/>
              <w:rPr>
                <w:rFonts w:ascii="Arial Narrow" w:hAnsi="Arial Narrow"/>
                <w:b/>
                <w:sz w:val="20"/>
              </w:rPr>
            </w:pPr>
            <w:r w:rsidRPr="00693F4D">
              <w:rPr>
                <w:rFonts w:ascii="Arial Narrow" w:hAnsi="Arial Narrow"/>
                <w:b/>
                <w:sz w:val="20"/>
              </w:rPr>
              <w:t>D. Pozostałe przychody operacyjne - obliczenie</w:t>
            </w:r>
          </w:p>
        </w:tc>
      </w:tr>
      <w:tr w:rsidR="0046584F" w:rsidRPr="000450C4" w:rsidTr="000450C4">
        <w:tc>
          <w:tcPr>
            <w:tcW w:w="562" w:type="dxa"/>
          </w:tcPr>
          <w:p w:rsidR="0046584F" w:rsidRPr="000450C4" w:rsidRDefault="009D4D94" w:rsidP="00035340">
            <w:pPr>
              <w:jc w:val="both"/>
              <w:rPr>
                <w:rFonts w:ascii="Arial Narrow" w:hAnsi="Arial Narrow"/>
                <w:sz w:val="20"/>
              </w:rPr>
            </w:pPr>
            <w:r w:rsidRPr="000450C4">
              <w:rPr>
                <w:rFonts w:ascii="Arial Narrow" w:hAnsi="Arial Narrow"/>
                <w:sz w:val="20"/>
              </w:rPr>
              <w:t>I.</w:t>
            </w:r>
          </w:p>
        </w:tc>
        <w:tc>
          <w:tcPr>
            <w:tcW w:w="2977" w:type="dxa"/>
          </w:tcPr>
          <w:p w:rsidR="0046584F" w:rsidRPr="000450C4" w:rsidRDefault="009D4D94" w:rsidP="00035340">
            <w:pPr>
              <w:jc w:val="both"/>
              <w:rPr>
                <w:rFonts w:ascii="Arial Narrow" w:hAnsi="Arial Narrow"/>
                <w:sz w:val="20"/>
              </w:rPr>
            </w:pPr>
            <w:r w:rsidRPr="000450C4">
              <w:rPr>
                <w:rFonts w:ascii="Arial Narrow" w:hAnsi="Arial Narrow"/>
                <w:sz w:val="20"/>
              </w:rPr>
              <w:t>Zysk ze zbycia niefinansowych aktywów trwałych</w:t>
            </w:r>
          </w:p>
        </w:tc>
        <w:tc>
          <w:tcPr>
            <w:tcW w:w="5528" w:type="dxa"/>
          </w:tcPr>
          <w:p w:rsidR="0046584F" w:rsidRPr="000450C4" w:rsidRDefault="009D4D94" w:rsidP="009D4D94">
            <w:pPr>
              <w:jc w:val="both"/>
              <w:rPr>
                <w:rFonts w:ascii="Arial Narrow" w:hAnsi="Arial Narrow"/>
                <w:sz w:val="20"/>
              </w:rPr>
            </w:pPr>
            <w:r w:rsidRPr="000450C4">
              <w:rPr>
                <w:rFonts w:ascii="Arial Narrow" w:hAnsi="Arial Narrow"/>
                <w:b/>
                <w:sz w:val="20"/>
              </w:rPr>
              <w:t>Ko</w:t>
            </w:r>
            <w:r w:rsidR="000450C4">
              <w:rPr>
                <w:rFonts w:ascii="Arial Narrow" w:hAnsi="Arial Narrow"/>
                <w:b/>
                <w:sz w:val="20"/>
              </w:rPr>
              <w:t>n</w:t>
            </w:r>
            <w:r w:rsidRPr="000450C4">
              <w:rPr>
                <w:rFonts w:ascii="Arial Narrow" w:hAnsi="Arial Narrow"/>
                <w:b/>
                <w:sz w:val="20"/>
              </w:rPr>
              <w:t>to 760</w:t>
            </w:r>
            <w:r w:rsidRPr="000450C4">
              <w:rPr>
                <w:rFonts w:ascii="Arial Narrow" w:hAnsi="Arial Narrow"/>
                <w:sz w:val="20"/>
              </w:rPr>
              <w:t xml:space="preserve"> – w zakresie przychodów uzyskanych ze sprzedaży wartości niematerialnych i prawnych i rzeczowych aktywów trwałych</w:t>
            </w:r>
          </w:p>
        </w:tc>
      </w:tr>
      <w:tr w:rsidR="0046584F" w:rsidRPr="000450C4" w:rsidTr="00693F4D">
        <w:trPr>
          <w:trHeight w:val="284"/>
        </w:trPr>
        <w:tc>
          <w:tcPr>
            <w:tcW w:w="562" w:type="dxa"/>
          </w:tcPr>
          <w:p w:rsidR="0046584F" w:rsidRPr="000450C4" w:rsidRDefault="009D4D94" w:rsidP="00035340">
            <w:pPr>
              <w:jc w:val="both"/>
              <w:rPr>
                <w:rFonts w:ascii="Arial Narrow" w:hAnsi="Arial Narrow"/>
                <w:sz w:val="20"/>
              </w:rPr>
            </w:pPr>
            <w:r w:rsidRPr="000450C4">
              <w:rPr>
                <w:rFonts w:ascii="Arial Narrow" w:hAnsi="Arial Narrow"/>
                <w:sz w:val="20"/>
              </w:rPr>
              <w:t>II.</w:t>
            </w:r>
          </w:p>
        </w:tc>
        <w:tc>
          <w:tcPr>
            <w:tcW w:w="2977" w:type="dxa"/>
          </w:tcPr>
          <w:p w:rsidR="0046584F" w:rsidRPr="000450C4" w:rsidRDefault="009D4D94" w:rsidP="00035340">
            <w:pPr>
              <w:jc w:val="both"/>
              <w:rPr>
                <w:rFonts w:ascii="Arial Narrow" w:hAnsi="Arial Narrow"/>
                <w:sz w:val="20"/>
              </w:rPr>
            </w:pPr>
            <w:r w:rsidRPr="000450C4">
              <w:rPr>
                <w:rFonts w:ascii="Arial Narrow" w:hAnsi="Arial Narrow"/>
                <w:sz w:val="20"/>
              </w:rPr>
              <w:t>Dotacje</w:t>
            </w:r>
          </w:p>
        </w:tc>
        <w:tc>
          <w:tcPr>
            <w:tcW w:w="5528" w:type="dxa"/>
          </w:tcPr>
          <w:p w:rsidR="0046584F" w:rsidRPr="000450C4" w:rsidRDefault="009D4D94" w:rsidP="00035340">
            <w:pPr>
              <w:jc w:val="both"/>
              <w:rPr>
                <w:rFonts w:ascii="Arial Narrow" w:hAnsi="Arial Narrow"/>
                <w:sz w:val="20"/>
              </w:rPr>
            </w:pPr>
            <w:r w:rsidRPr="000450C4">
              <w:rPr>
                <w:rFonts w:ascii="Arial Narrow" w:hAnsi="Arial Narrow"/>
                <w:sz w:val="20"/>
              </w:rPr>
              <w:t>Nie dotyczy</w:t>
            </w:r>
          </w:p>
        </w:tc>
      </w:tr>
      <w:tr w:rsidR="0046584F" w:rsidRPr="000450C4" w:rsidTr="00693F4D">
        <w:trPr>
          <w:trHeight w:val="284"/>
        </w:trPr>
        <w:tc>
          <w:tcPr>
            <w:tcW w:w="562" w:type="dxa"/>
          </w:tcPr>
          <w:p w:rsidR="0046584F" w:rsidRPr="000450C4" w:rsidRDefault="0046584F" w:rsidP="009D4D94">
            <w:pPr>
              <w:jc w:val="both"/>
              <w:rPr>
                <w:rFonts w:ascii="Arial Narrow" w:hAnsi="Arial Narrow"/>
                <w:sz w:val="20"/>
              </w:rPr>
            </w:pPr>
            <w:r w:rsidRPr="000450C4">
              <w:rPr>
                <w:rFonts w:ascii="Arial Narrow" w:hAnsi="Arial Narrow"/>
                <w:sz w:val="20"/>
              </w:rPr>
              <w:t>II</w:t>
            </w:r>
            <w:r w:rsidR="009D4D94" w:rsidRPr="000450C4">
              <w:rPr>
                <w:rFonts w:ascii="Arial Narrow" w:hAnsi="Arial Narrow"/>
                <w:sz w:val="20"/>
              </w:rPr>
              <w:t>I</w:t>
            </w:r>
            <w:r w:rsidRPr="000450C4">
              <w:rPr>
                <w:rFonts w:ascii="Arial Narrow" w:hAnsi="Arial Narrow"/>
                <w:sz w:val="20"/>
              </w:rPr>
              <w:t xml:space="preserve">. </w:t>
            </w:r>
          </w:p>
        </w:tc>
        <w:tc>
          <w:tcPr>
            <w:tcW w:w="2977" w:type="dxa"/>
          </w:tcPr>
          <w:p w:rsidR="0046584F" w:rsidRPr="000450C4" w:rsidRDefault="0046584F" w:rsidP="009D4D94">
            <w:pPr>
              <w:jc w:val="both"/>
              <w:rPr>
                <w:rFonts w:ascii="Arial Narrow" w:hAnsi="Arial Narrow"/>
                <w:sz w:val="20"/>
              </w:rPr>
            </w:pPr>
            <w:r w:rsidRPr="000450C4">
              <w:rPr>
                <w:rFonts w:ascii="Arial Narrow" w:hAnsi="Arial Narrow"/>
                <w:sz w:val="20"/>
              </w:rPr>
              <w:t xml:space="preserve">Inne przychody operacyjne </w:t>
            </w:r>
          </w:p>
        </w:tc>
        <w:tc>
          <w:tcPr>
            <w:tcW w:w="5528" w:type="dxa"/>
          </w:tcPr>
          <w:p w:rsidR="0046584F" w:rsidRPr="000450C4" w:rsidRDefault="009D4D94" w:rsidP="00035340">
            <w:pPr>
              <w:jc w:val="both"/>
              <w:rPr>
                <w:rFonts w:ascii="Arial Narrow" w:hAnsi="Arial Narrow"/>
                <w:sz w:val="20"/>
              </w:rPr>
            </w:pPr>
            <w:r w:rsidRPr="000450C4">
              <w:rPr>
                <w:rFonts w:ascii="Arial Narrow" w:hAnsi="Arial Narrow"/>
                <w:sz w:val="20"/>
              </w:rPr>
              <w:t xml:space="preserve">Przychody </w:t>
            </w:r>
            <w:r w:rsidRPr="000450C4">
              <w:rPr>
                <w:rFonts w:ascii="Arial Narrow" w:hAnsi="Arial Narrow"/>
                <w:b/>
                <w:sz w:val="20"/>
              </w:rPr>
              <w:t>z konta 760</w:t>
            </w:r>
            <w:r w:rsidRPr="000450C4">
              <w:rPr>
                <w:rFonts w:ascii="Arial Narrow" w:hAnsi="Arial Narrow"/>
                <w:sz w:val="20"/>
              </w:rPr>
              <w:t xml:space="preserve"> z wyjątkiem wykazanych w D.I.</w:t>
            </w:r>
          </w:p>
        </w:tc>
      </w:tr>
      <w:tr w:rsidR="009D4D94" w:rsidRPr="000450C4" w:rsidTr="00693F4D">
        <w:trPr>
          <w:trHeight w:val="397"/>
        </w:trPr>
        <w:tc>
          <w:tcPr>
            <w:tcW w:w="9067" w:type="dxa"/>
            <w:gridSpan w:val="3"/>
            <w:vAlign w:val="center"/>
          </w:tcPr>
          <w:p w:rsidR="009D4D94" w:rsidRPr="00693F4D" w:rsidRDefault="009D4D94" w:rsidP="009D4D94">
            <w:pPr>
              <w:jc w:val="center"/>
              <w:rPr>
                <w:rFonts w:ascii="Arial Narrow" w:hAnsi="Arial Narrow"/>
                <w:b/>
                <w:sz w:val="20"/>
              </w:rPr>
            </w:pPr>
            <w:r w:rsidRPr="00693F4D">
              <w:rPr>
                <w:rFonts w:ascii="Arial Narrow" w:hAnsi="Arial Narrow"/>
                <w:b/>
                <w:sz w:val="20"/>
              </w:rPr>
              <w:t>E. Pozostałe koszty operacyjne - obliczenie</w:t>
            </w:r>
          </w:p>
        </w:tc>
      </w:tr>
      <w:tr w:rsidR="0046584F" w:rsidRPr="000450C4" w:rsidTr="000450C4">
        <w:tc>
          <w:tcPr>
            <w:tcW w:w="562" w:type="dxa"/>
          </w:tcPr>
          <w:p w:rsidR="0046584F" w:rsidRPr="000450C4" w:rsidRDefault="0046584F" w:rsidP="009D4D94">
            <w:pPr>
              <w:jc w:val="both"/>
              <w:rPr>
                <w:rFonts w:ascii="Arial Narrow" w:hAnsi="Arial Narrow"/>
                <w:sz w:val="20"/>
              </w:rPr>
            </w:pPr>
            <w:r w:rsidRPr="000450C4">
              <w:rPr>
                <w:rFonts w:ascii="Arial Narrow" w:hAnsi="Arial Narrow"/>
                <w:sz w:val="20"/>
              </w:rPr>
              <w:t xml:space="preserve">I. </w:t>
            </w:r>
          </w:p>
        </w:tc>
        <w:tc>
          <w:tcPr>
            <w:tcW w:w="2977" w:type="dxa"/>
          </w:tcPr>
          <w:p w:rsidR="0046584F" w:rsidRPr="000450C4" w:rsidRDefault="009D4D94" w:rsidP="00035340">
            <w:pPr>
              <w:jc w:val="both"/>
              <w:rPr>
                <w:rFonts w:ascii="Arial Narrow" w:hAnsi="Arial Narrow"/>
                <w:sz w:val="20"/>
              </w:rPr>
            </w:pPr>
            <w:r w:rsidRPr="000450C4">
              <w:rPr>
                <w:rFonts w:ascii="Arial Narrow" w:hAnsi="Arial Narrow"/>
                <w:sz w:val="20"/>
              </w:rPr>
              <w:t xml:space="preserve">Koszty inwestycji finansowanych </w:t>
            </w:r>
            <w:r w:rsidR="0046584F" w:rsidRPr="000450C4">
              <w:rPr>
                <w:rFonts w:ascii="Arial Narrow" w:hAnsi="Arial Narrow"/>
                <w:sz w:val="20"/>
              </w:rPr>
              <w:t>ze środków własnych</w:t>
            </w:r>
            <w:r w:rsidRPr="000450C4">
              <w:rPr>
                <w:rFonts w:ascii="Arial Narrow" w:hAnsi="Arial Narrow"/>
                <w:sz w:val="20"/>
              </w:rPr>
              <w:t xml:space="preserve"> samorządowych zakładów</w:t>
            </w:r>
            <w:r w:rsidRPr="000450C4">
              <w:rPr>
                <w:sz w:val="20"/>
              </w:rPr>
              <w:t xml:space="preserve"> </w:t>
            </w:r>
            <w:r w:rsidRPr="000450C4">
              <w:rPr>
                <w:rFonts w:ascii="Arial Narrow" w:hAnsi="Arial Narrow"/>
                <w:sz w:val="20"/>
              </w:rPr>
              <w:t>budżetowych i dochodów jednostek gromadzonych na wydzielonym rachunku</w:t>
            </w:r>
          </w:p>
        </w:tc>
        <w:tc>
          <w:tcPr>
            <w:tcW w:w="5528" w:type="dxa"/>
          </w:tcPr>
          <w:p w:rsidR="0046584F" w:rsidRPr="000450C4" w:rsidRDefault="009D4D94" w:rsidP="00035340">
            <w:pPr>
              <w:jc w:val="both"/>
              <w:rPr>
                <w:rFonts w:ascii="Arial Narrow" w:hAnsi="Arial Narrow"/>
                <w:sz w:val="20"/>
              </w:rPr>
            </w:pPr>
            <w:r w:rsidRPr="000450C4">
              <w:rPr>
                <w:rFonts w:ascii="Arial Narrow" w:hAnsi="Arial Narrow"/>
                <w:sz w:val="20"/>
              </w:rPr>
              <w:t xml:space="preserve">Wn </w:t>
            </w:r>
            <w:r w:rsidRPr="000450C4">
              <w:rPr>
                <w:rFonts w:ascii="Arial Narrow" w:hAnsi="Arial Narrow"/>
                <w:b/>
                <w:sz w:val="20"/>
              </w:rPr>
              <w:t>konta 740</w:t>
            </w:r>
            <w:r w:rsidRPr="000450C4">
              <w:rPr>
                <w:rFonts w:ascii="Arial Narrow" w:hAnsi="Arial Narrow"/>
                <w:sz w:val="20"/>
              </w:rPr>
              <w:t xml:space="preserve"> – koszty stanowiące równowartość gromadzonych na rachunku wydzielonym jednostek oświatowych</w:t>
            </w:r>
            <w:r w:rsidR="00763D39">
              <w:rPr>
                <w:rFonts w:ascii="Arial Narrow" w:hAnsi="Arial Narrow"/>
                <w:sz w:val="20"/>
              </w:rPr>
              <w:t xml:space="preserve"> środków na inwestycje</w:t>
            </w:r>
          </w:p>
        </w:tc>
      </w:tr>
      <w:tr w:rsidR="0046584F" w:rsidRPr="000450C4" w:rsidTr="00693F4D">
        <w:trPr>
          <w:trHeight w:val="284"/>
        </w:trPr>
        <w:tc>
          <w:tcPr>
            <w:tcW w:w="562" w:type="dxa"/>
          </w:tcPr>
          <w:p w:rsidR="0046584F" w:rsidRPr="000450C4" w:rsidRDefault="009D4D94" w:rsidP="00035340">
            <w:pPr>
              <w:jc w:val="both"/>
              <w:rPr>
                <w:rFonts w:ascii="Arial Narrow" w:hAnsi="Arial Narrow"/>
                <w:sz w:val="20"/>
              </w:rPr>
            </w:pPr>
            <w:r w:rsidRPr="000450C4">
              <w:rPr>
                <w:rFonts w:ascii="Arial Narrow" w:hAnsi="Arial Narrow"/>
                <w:sz w:val="20"/>
              </w:rPr>
              <w:t>II.</w:t>
            </w:r>
          </w:p>
        </w:tc>
        <w:tc>
          <w:tcPr>
            <w:tcW w:w="2977" w:type="dxa"/>
          </w:tcPr>
          <w:p w:rsidR="0046584F" w:rsidRPr="000450C4" w:rsidRDefault="009D4D94" w:rsidP="00035340">
            <w:pPr>
              <w:jc w:val="both"/>
              <w:rPr>
                <w:rFonts w:ascii="Arial Narrow" w:hAnsi="Arial Narrow"/>
                <w:sz w:val="20"/>
              </w:rPr>
            </w:pPr>
            <w:r w:rsidRPr="000450C4">
              <w:rPr>
                <w:rFonts w:ascii="Arial Narrow" w:hAnsi="Arial Narrow"/>
                <w:sz w:val="20"/>
              </w:rPr>
              <w:t>Pozostałe koszty operacyjne</w:t>
            </w:r>
          </w:p>
        </w:tc>
        <w:tc>
          <w:tcPr>
            <w:tcW w:w="5528" w:type="dxa"/>
          </w:tcPr>
          <w:p w:rsidR="0046584F" w:rsidRPr="000450C4" w:rsidRDefault="009D4D94" w:rsidP="00035340">
            <w:pPr>
              <w:jc w:val="both"/>
              <w:rPr>
                <w:rFonts w:ascii="Arial Narrow" w:hAnsi="Arial Narrow"/>
                <w:sz w:val="20"/>
              </w:rPr>
            </w:pPr>
            <w:r w:rsidRPr="000450C4">
              <w:rPr>
                <w:rFonts w:ascii="Arial Narrow" w:hAnsi="Arial Narrow"/>
                <w:sz w:val="20"/>
              </w:rPr>
              <w:t xml:space="preserve">Koszty ujęte </w:t>
            </w:r>
            <w:r w:rsidRPr="000450C4">
              <w:rPr>
                <w:rFonts w:ascii="Arial Narrow" w:hAnsi="Arial Narrow"/>
                <w:b/>
                <w:sz w:val="20"/>
              </w:rPr>
              <w:t>na koncie 761</w:t>
            </w:r>
            <w:r w:rsidRPr="000450C4">
              <w:rPr>
                <w:rFonts w:ascii="Arial Narrow" w:hAnsi="Arial Narrow"/>
                <w:sz w:val="20"/>
              </w:rPr>
              <w:t xml:space="preserve"> dotycząc</w:t>
            </w:r>
            <w:r w:rsidR="00763D39">
              <w:rPr>
                <w:rFonts w:ascii="Arial Narrow" w:hAnsi="Arial Narrow"/>
                <w:sz w:val="20"/>
              </w:rPr>
              <w:t>e między innymi § 459, 460, 461 oraz wydatków na wydzielonym rachunku jednostek oświatowych</w:t>
            </w:r>
          </w:p>
        </w:tc>
      </w:tr>
      <w:tr w:rsidR="009D4D94" w:rsidRPr="000450C4" w:rsidTr="00693F4D">
        <w:trPr>
          <w:trHeight w:val="397"/>
        </w:trPr>
        <w:tc>
          <w:tcPr>
            <w:tcW w:w="9067" w:type="dxa"/>
            <w:gridSpan w:val="3"/>
            <w:vAlign w:val="center"/>
          </w:tcPr>
          <w:p w:rsidR="009D4D94" w:rsidRPr="00693F4D" w:rsidRDefault="009D4D94" w:rsidP="009D4D94">
            <w:pPr>
              <w:jc w:val="center"/>
              <w:rPr>
                <w:rFonts w:ascii="Arial Narrow" w:hAnsi="Arial Narrow"/>
                <w:b/>
                <w:sz w:val="20"/>
              </w:rPr>
            </w:pPr>
            <w:r w:rsidRPr="00693F4D">
              <w:rPr>
                <w:rFonts w:ascii="Arial Narrow" w:hAnsi="Arial Narrow"/>
                <w:b/>
                <w:sz w:val="20"/>
              </w:rPr>
              <w:t>F. Zysk strata z działalności operacyjnej - obliczenie</w:t>
            </w:r>
          </w:p>
        </w:tc>
      </w:tr>
      <w:tr w:rsidR="009D4D94" w:rsidRPr="000450C4" w:rsidTr="00693F4D">
        <w:trPr>
          <w:trHeight w:val="397"/>
        </w:trPr>
        <w:tc>
          <w:tcPr>
            <w:tcW w:w="9067" w:type="dxa"/>
            <w:gridSpan w:val="3"/>
            <w:vAlign w:val="center"/>
          </w:tcPr>
          <w:p w:rsidR="009D4D94" w:rsidRPr="00693F4D" w:rsidRDefault="009D4D94" w:rsidP="009D4D94">
            <w:pPr>
              <w:jc w:val="center"/>
              <w:rPr>
                <w:rFonts w:ascii="Arial Narrow" w:hAnsi="Arial Narrow"/>
                <w:b/>
                <w:sz w:val="20"/>
              </w:rPr>
            </w:pPr>
            <w:r w:rsidRPr="00693F4D">
              <w:rPr>
                <w:rFonts w:ascii="Arial Narrow" w:hAnsi="Arial Narrow"/>
                <w:b/>
                <w:sz w:val="20"/>
              </w:rPr>
              <w:t>G. przychody finansowe - obliczenie</w:t>
            </w:r>
          </w:p>
        </w:tc>
      </w:tr>
      <w:tr w:rsidR="009D4D94" w:rsidRPr="000450C4" w:rsidTr="000450C4">
        <w:tc>
          <w:tcPr>
            <w:tcW w:w="562" w:type="dxa"/>
          </w:tcPr>
          <w:p w:rsidR="009D4D94" w:rsidRPr="000450C4" w:rsidRDefault="009D4D94" w:rsidP="00035340">
            <w:pPr>
              <w:jc w:val="both"/>
              <w:rPr>
                <w:rFonts w:ascii="Arial Narrow" w:hAnsi="Arial Narrow"/>
                <w:sz w:val="20"/>
              </w:rPr>
            </w:pPr>
            <w:r w:rsidRPr="000450C4">
              <w:rPr>
                <w:rFonts w:ascii="Arial Narrow" w:hAnsi="Arial Narrow"/>
                <w:sz w:val="20"/>
              </w:rPr>
              <w:t xml:space="preserve">I. </w:t>
            </w:r>
          </w:p>
        </w:tc>
        <w:tc>
          <w:tcPr>
            <w:tcW w:w="2977" w:type="dxa"/>
          </w:tcPr>
          <w:p w:rsidR="009D4D94" w:rsidRPr="000450C4" w:rsidRDefault="009D4D94" w:rsidP="00035340">
            <w:pPr>
              <w:jc w:val="both"/>
              <w:rPr>
                <w:rFonts w:ascii="Arial Narrow" w:hAnsi="Arial Narrow"/>
                <w:sz w:val="20"/>
              </w:rPr>
            </w:pPr>
            <w:r w:rsidRPr="000450C4">
              <w:rPr>
                <w:rFonts w:ascii="Arial Narrow" w:hAnsi="Arial Narrow"/>
                <w:sz w:val="20"/>
              </w:rPr>
              <w:t>Dywidendy i udziały w zyskach</w:t>
            </w:r>
          </w:p>
        </w:tc>
        <w:tc>
          <w:tcPr>
            <w:tcW w:w="5528" w:type="dxa"/>
            <w:vMerge w:val="restart"/>
            <w:vAlign w:val="center"/>
          </w:tcPr>
          <w:p w:rsidR="009D4D94" w:rsidRPr="000450C4" w:rsidRDefault="009D4D94" w:rsidP="00035340">
            <w:pPr>
              <w:jc w:val="both"/>
              <w:rPr>
                <w:rFonts w:ascii="Arial Narrow" w:hAnsi="Arial Narrow"/>
                <w:sz w:val="20"/>
              </w:rPr>
            </w:pPr>
            <w:r w:rsidRPr="000450C4">
              <w:rPr>
                <w:rFonts w:ascii="Arial Narrow" w:hAnsi="Arial Narrow"/>
                <w:sz w:val="20"/>
              </w:rPr>
              <w:t xml:space="preserve">Przychody ujęte </w:t>
            </w:r>
            <w:r w:rsidRPr="000450C4">
              <w:rPr>
                <w:rFonts w:ascii="Arial Narrow" w:hAnsi="Arial Narrow"/>
                <w:b/>
                <w:sz w:val="20"/>
              </w:rPr>
              <w:t>na koncie 750</w:t>
            </w:r>
            <w:r w:rsidRPr="000450C4">
              <w:rPr>
                <w:rFonts w:ascii="Arial Narrow" w:hAnsi="Arial Narrow"/>
                <w:sz w:val="20"/>
              </w:rPr>
              <w:t xml:space="preserve"> zgodnie z treścią ekonomiczną</w:t>
            </w:r>
          </w:p>
        </w:tc>
      </w:tr>
      <w:tr w:rsidR="009D4D94" w:rsidRPr="000450C4" w:rsidTr="000450C4">
        <w:tc>
          <w:tcPr>
            <w:tcW w:w="562" w:type="dxa"/>
          </w:tcPr>
          <w:p w:rsidR="009D4D94" w:rsidRPr="000450C4" w:rsidRDefault="009D4D94" w:rsidP="00035340">
            <w:pPr>
              <w:jc w:val="both"/>
              <w:rPr>
                <w:rFonts w:ascii="Arial Narrow" w:hAnsi="Arial Narrow"/>
                <w:sz w:val="20"/>
              </w:rPr>
            </w:pPr>
            <w:r w:rsidRPr="000450C4">
              <w:rPr>
                <w:rFonts w:ascii="Arial Narrow" w:hAnsi="Arial Narrow"/>
                <w:sz w:val="20"/>
              </w:rPr>
              <w:t>II.</w:t>
            </w:r>
          </w:p>
        </w:tc>
        <w:tc>
          <w:tcPr>
            <w:tcW w:w="2977" w:type="dxa"/>
          </w:tcPr>
          <w:p w:rsidR="009D4D94" w:rsidRPr="000450C4" w:rsidRDefault="009D4D94" w:rsidP="00035340">
            <w:pPr>
              <w:jc w:val="both"/>
              <w:rPr>
                <w:rFonts w:ascii="Arial Narrow" w:hAnsi="Arial Narrow"/>
                <w:sz w:val="20"/>
              </w:rPr>
            </w:pPr>
            <w:r w:rsidRPr="000450C4">
              <w:rPr>
                <w:rFonts w:ascii="Arial Narrow" w:hAnsi="Arial Narrow"/>
                <w:sz w:val="20"/>
              </w:rPr>
              <w:t>Odsetki</w:t>
            </w:r>
          </w:p>
        </w:tc>
        <w:tc>
          <w:tcPr>
            <w:tcW w:w="5528" w:type="dxa"/>
            <w:vMerge/>
          </w:tcPr>
          <w:p w:rsidR="009D4D94" w:rsidRPr="000450C4" w:rsidRDefault="009D4D94" w:rsidP="00035340">
            <w:pPr>
              <w:jc w:val="both"/>
              <w:rPr>
                <w:rFonts w:ascii="Arial Narrow" w:hAnsi="Arial Narrow"/>
                <w:sz w:val="20"/>
              </w:rPr>
            </w:pPr>
          </w:p>
        </w:tc>
      </w:tr>
      <w:tr w:rsidR="009D4D94" w:rsidRPr="000450C4" w:rsidTr="000450C4">
        <w:tc>
          <w:tcPr>
            <w:tcW w:w="562" w:type="dxa"/>
          </w:tcPr>
          <w:p w:rsidR="009D4D94" w:rsidRPr="000450C4" w:rsidRDefault="009D4D94" w:rsidP="00035340">
            <w:pPr>
              <w:jc w:val="both"/>
              <w:rPr>
                <w:rFonts w:ascii="Arial Narrow" w:hAnsi="Arial Narrow"/>
                <w:sz w:val="20"/>
              </w:rPr>
            </w:pPr>
            <w:r w:rsidRPr="000450C4">
              <w:rPr>
                <w:rFonts w:ascii="Arial Narrow" w:hAnsi="Arial Narrow"/>
                <w:sz w:val="20"/>
              </w:rPr>
              <w:t>III.</w:t>
            </w:r>
          </w:p>
        </w:tc>
        <w:tc>
          <w:tcPr>
            <w:tcW w:w="2977" w:type="dxa"/>
          </w:tcPr>
          <w:p w:rsidR="009D4D94" w:rsidRPr="000450C4" w:rsidRDefault="009D4D94" w:rsidP="00035340">
            <w:pPr>
              <w:jc w:val="both"/>
              <w:rPr>
                <w:rFonts w:ascii="Arial Narrow" w:hAnsi="Arial Narrow"/>
                <w:sz w:val="20"/>
              </w:rPr>
            </w:pPr>
            <w:r w:rsidRPr="000450C4">
              <w:rPr>
                <w:rFonts w:ascii="Arial Narrow" w:hAnsi="Arial Narrow"/>
                <w:sz w:val="20"/>
              </w:rPr>
              <w:t>Inne</w:t>
            </w:r>
          </w:p>
        </w:tc>
        <w:tc>
          <w:tcPr>
            <w:tcW w:w="5528" w:type="dxa"/>
            <w:vMerge/>
          </w:tcPr>
          <w:p w:rsidR="009D4D94" w:rsidRPr="000450C4" w:rsidRDefault="009D4D94" w:rsidP="00035340">
            <w:pPr>
              <w:jc w:val="both"/>
              <w:rPr>
                <w:rFonts w:ascii="Arial Narrow" w:hAnsi="Arial Narrow"/>
                <w:sz w:val="20"/>
              </w:rPr>
            </w:pPr>
          </w:p>
        </w:tc>
      </w:tr>
      <w:tr w:rsidR="00D6209E" w:rsidRPr="000450C4" w:rsidTr="00693F4D">
        <w:trPr>
          <w:trHeight w:val="397"/>
        </w:trPr>
        <w:tc>
          <w:tcPr>
            <w:tcW w:w="9067" w:type="dxa"/>
            <w:gridSpan w:val="3"/>
            <w:vAlign w:val="center"/>
          </w:tcPr>
          <w:p w:rsidR="00D6209E" w:rsidRPr="00693F4D" w:rsidRDefault="00D6209E" w:rsidP="00D6209E">
            <w:pPr>
              <w:jc w:val="center"/>
              <w:rPr>
                <w:rFonts w:ascii="Arial Narrow" w:hAnsi="Arial Narrow"/>
                <w:b/>
                <w:sz w:val="20"/>
              </w:rPr>
            </w:pPr>
            <w:r w:rsidRPr="00693F4D">
              <w:rPr>
                <w:rFonts w:ascii="Arial Narrow" w:hAnsi="Arial Narrow"/>
                <w:b/>
                <w:sz w:val="20"/>
              </w:rPr>
              <w:t>H. Koszty finansowe - obliczenie</w:t>
            </w:r>
          </w:p>
        </w:tc>
      </w:tr>
      <w:tr w:rsidR="000450C4" w:rsidRPr="000450C4" w:rsidTr="000450C4">
        <w:tc>
          <w:tcPr>
            <w:tcW w:w="562" w:type="dxa"/>
          </w:tcPr>
          <w:p w:rsidR="000450C4" w:rsidRPr="000450C4" w:rsidRDefault="000450C4" w:rsidP="00035340">
            <w:pPr>
              <w:jc w:val="both"/>
              <w:rPr>
                <w:rFonts w:ascii="Arial Narrow" w:hAnsi="Arial Narrow"/>
                <w:sz w:val="20"/>
              </w:rPr>
            </w:pPr>
            <w:r w:rsidRPr="000450C4">
              <w:rPr>
                <w:rFonts w:ascii="Arial Narrow" w:hAnsi="Arial Narrow"/>
                <w:sz w:val="20"/>
              </w:rPr>
              <w:t>I.</w:t>
            </w:r>
          </w:p>
        </w:tc>
        <w:tc>
          <w:tcPr>
            <w:tcW w:w="2977" w:type="dxa"/>
          </w:tcPr>
          <w:p w:rsidR="000450C4" w:rsidRPr="000450C4" w:rsidRDefault="000450C4" w:rsidP="00035340">
            <w:pPr>
              <w:jc w:val="both"/>
              <w:rPr>
                <w:rFonts w:ascii="Arial Narrow" w:hAnsi="Arial Narrow"/>
                <w:sz w:val="20"/>
              </w:rPr>
            </w:pPr>
            <w:r w:rsidRPr="000450C4">
              <w:rPr>
                <w:rFonts w:ascii="Arial Narrow" w:hAnsi="Arial Narrow"/>
                <w:sz w:val="20"/>
              </w:rPr>
              <w:t>Odsetki</w:t>
            </w:r>
          </w:p>
        </w:tc>
        <w:tc>
          <w:tcPr>
            <w:tcW w:w="5528" w:type="dxa"/>
            <w:vMerge w:val="restart"/>
          </w:tcPr>
          <w:p w:rsidR="000450C4" w:rsidRPr="000450C4" w:rsidRDefault="000450C4" w:rsidP="00035340">
            <w:pPr>
              <w:jc w:val="both"/>
              <w:rPr>
                <w:rFonts w:ascii="Arial Narrow" w:hAnsi="Arial Narrow"/>
                <w:sz w:val="20"/>
              </w:rPr>
            </w:pPr>
            <w:r w:rsidRPr="000450C4">
              <w:rPr>
                <w:rFonts w:ascii="Arial Narrow" w:hAnsi="Arial Narrow"/>
                <w:sz w:val="20"/>
              </w:rPr>
              <w:t xml:space="preserve">Koszty ujęte </w:t>
            </w:r>
            <w:r w:rsidRPr="000450C4">
              <w:rPr>
                <w:rFonts w:ascii="Arial Narrow" w:hAnsi="Arial Narrow"/>
                <w:b/>
                <w:sz w:val="20"/>
              </w:rPr>
              <w:t>na koncie 751</w:t>
            </w:r>
            <w:r w:rsidRPr="000450C4">
              <w:rPr>
                <w:rFonts w:ascii="Arial Narrow" w:hAnsi="Arial Narrow"/>
                <w:sz w:val="20"/>
              </w:rPr>
              <w:t xml:space="preserve"> zgodnie z treścią ekonomiczną</w:t>
            </w:r>
          </w:p>
        </w:tc>
      </w:tr>
      <w:tr w:rsidR="000450C4" w:rsidRPr="000450C4" w:rsidTr="000450C4">
        <w:tc>
          <w:tcPr>
            <w:tcW w:w="562" w:type="dxa"/>
          </w:tcPr>
          <w:p w:rsidR="000450C4" w:rsidRPr="000450C4" w:rsidRDefault="000450C4" w:rsidP="00035340">
            <w:pPr>
              <w:jc w:val="both"/>
              <w:rPr>
                <w:rFonts w:ascii="Arial Narrow" w:hAnsi="Arial Narrow"/>
                <w:sz w:val="20"/>
              </w:rPr>
            </w:pPr>
            <w:r w:rsidRPr="000450C4">
              <w:rPr>
                <w:rFonts w:ascii="Arial Narrow" w:hAnsi="Arial Narrow"/>
                <w:sz w:val="20"/>
              </w:rPr>
              <w:t>II.</w:t>
            </w:r>
          </w:p>
        </w:tc>
        <w:tc>
          <w:tcPr>
            <w:tcW w:w="2977" w:type="dxa"/>
          </w:tcPr>
          <w:p w:rsidR="000450C4" w:rsidRPr="000450C4" w:rsidRDefault="000450C4" w:rsidP="00035340">
            <w:pPr>
              <w:jc w:val="both"/>
              <w:rPr>
                <w:rFonts w:ascii="Arial Narrow" w:hAnsi="Arial Narrow"/>
                <w:sz w:val="20"/>
              </w:rPr>
            </w:pPr>
            <w:r w:rsidRPr="000450C4">
              <w:rPr>
                <w:rFonts w:ascii="Arial Narrow" w:hAnsi="Arial Narrow"/>
                <w:sz w:val="20"/>
              </w:rPr>
              <w:t>Inne</w:t>
            </w:r>
          </w:p>
        </w:tc>
        <w:tc>
          <w:tcPr>
            <w:tcW w:w="5528" w:type="dxa"/>
            <w:vMerge/>
          </w:tcPr>
          <w:p w:rsidR="000450C4" w:rsidRPr="000450C4" w:rsidRDefault="000450C4" w:rsidP="00035340">
            <w:pPr>
              <w:jc w:val="both"/>
              <w:rPr>
                <w:rFonts w:ascii="Arial Narrow" w:hAnsi="Arial Narrow"/>
                <w:sz w:val="20"/>
              </w:rPr>
            </w:pPr>
          </w:p>
        </w:tc>
      </w:tr>
      <w:tr w:rsidR="000450C4" w:rsidRPr="000450C4" w:rsidTr="00693F4D">
        <w:trPr>
          <w:trHeight w:val="397"/>
        </w:trPr>
        <w:tc>
          <w:tcPr>
            <w:tcW w:w="9067" w:type="dxa"/>
            <w:gridSpan w:val="3"/>
            <w:vAlign w:val="center"/>
          </w:tcPr>
          <w:p w:rsidR="000450C4" w:rsidRPr="00693F4D" w:rsidRDefault="000450C4" w:rsidP="000450C4">
            <w:pPr>
              <w:pStyle w:val="Akapitzlist"/>
              <w:numPr>
                <w:ilvl w:val="0"/>
                <w:numId w:val="1"/>
              </w:numPr>
              <w:jc w:val="center"/>
              <w:rPr>
                <w:rFonts w:ascii="Arial Narrow" w:hAnsi="Arial Narrow"/>
                <w:b/>
                <w:sz w:val="20"/>
              </w:rPr>
            </w:pPr>
            <w:r w:rsidRPr="00693F4D">
              <w:rPr>
                <w:rFonts w:ascii="Arial Narrow" w:hAnsi="Arial Narrow"/>
                <w:b/>
                <w:sz w:val="20"/>
              </w:rPr>
              <w:lastRenderedPageBreak/>
              <w:t>Zysk (strata) brutto - obliczenie</w:t>
            </w:r>
          </w:p>
        </w:tc>
      </w:tr>
      <w:tr w:rsidR="0046584F" w:rsidRPr="000450C4" w:rsidTr="000450C4">
        <w:tc>
          <w:tcPr>
            <w:tcW w:w="562" w:type="dxa"/>
          </w:tcPr>
          <w:p w:rsidR="0046584F" w:rsidRPr="000450C4" w:rsidRDefault="000450C4" w:rsidP="00035340">
            <w:pPr>
              <w:jc w:val="both"/>
              <w:rPr>
                <w:rFonts w:ascii="Arial Narrow" w:hAnsi="Arial Narrow"/>
                <w:sz w:val="20"/>
              </w:rPr>
            </w:pPr>
            <w:r w:rsidRPr="000450C4">
              <w:rPr>
                <w:rFonts w:ascii="Arial Narrow" w:hAnsi="Arial Narrow"/>
                <w:sz w:val="20"/>
              </w:rPr>
              <w:t>J.</w:t>
            </w:r>
          </w:p>
        </w:tc>
        <w:tc>
          <w:tcPr>
            <w:tcW w:w="2977" w:type="dxa"/>
          </w:tcPr>
          <w:p w:rsidR="0046584F" w:rsidRPr="000450C4" w:rsidRDefault="000450C4" w:rsidP="00035340">
            <w:pPr>
              <w:jc w:val="both"/>
              <w:rPr>
                <w:rFonts w:ascii="Arial Narrow" w:hAnsi="Arial Narrow"/>
                <w:sz w:val="20"/>
              </w:rPr>
            </w:pPr>
            <w:r w:rsidRPr="000450C4">
              <w:rPr>
                <w:rFonts w:ascii="Arial Narrow" w:hAnsi="Arial Narrow"/>
                <w:sz w:val="20"/>
              </w:rPr>
              <w:t>Podatek dochodowy</w:t>
            </w:r>
          </w:p>
        </w:tc>
        <w:tc>
          <w:tcPr>
            <w:tcW w:w="5528" w:type="dxa"/>
          </w:tcPr>
          <w:p w:rsidR="0046584F" w:rsidRPr="000450C4" w:rsidRDefault="0046584F" w:rsidP="000450C4">
            <w:pPr>
              <w:jc w:val="both"/>
              <w:rPr>
                <w:rFonts w:ascii="Arial Narrow" w:hAnsi="Arial Narrow"/>
                <w:sz w:val="20"/>
              </w:rPr>
            </w:pPr>
            <w:r w:rsidRPr="000450C4">
              <w:rPr>
                <w:rFonts w:ascii="Arial Narrow" w:hAnsi="Arial Narrow"/>
                <w:sz w:val="20"/>
              </w:rPr>
              <w:t>Nie występuje</w:t>
            </w:r>
          </w:p>
        </w:tc>
      </w:tr>
      <w:tr w:rsidR="0046584F" w:rsidRPr="000450C4" w:rsidTr="000450C4">
        <w:tc>
          <w:tcPr>
            <w:tcW w:w="562" w:type="dxa"/>
          </w:tcPr>
          <w:p w:rsidR="0046584F" w:rsidRPr="000450C4" w:rsidRDefault="0046584F" w:rsidP="000450C4">
            <w:pPr>
              <w:jc w:val="both"/>
              <w:rPr>
                <w:rFonts w:ascii="Arial Narrow" w:hAnsi="Arial Narrow"/>
                <w:sz w:val="20"/>
              </w:rPr>
            </w:pPr>
            <w:r w:rsidRPr="000450C4">
              <w:rPr>
                <w:rFonts w:ascii="Arial Narrow" w:hAnsi="Arial Narrow"/>
                <w:sz w:val="20"/>
              </w:rPr>
              <w:t xml:space="preserve">M. </w:t>
            </w:r>
          </w:p>
        </w:tc>
        <w:tc>
          <w:tcPr>
            <w:tcW w:w="2977" w:type="dxa"/>
          </w:tcPr>
          <w:p w:rsidR="0046584F" w:rsidRPr="000450C4" w:rsidRDefault="000450C4" w:rsidP="00035340">
            <w:pPr>
              <w:jc w:val="both"/>
              <w:rPr>
                <w:rFonts w:ascii="Arial Narrow" w:hAnsi="Arial Narrow"/>
                <w:sz w:val="20"/>
              </w:rPr>
            </w:pPr>
            <w:r w:rsidRPr="000450C4">
              <w:rPr>
                <w:rFonts w:ascii="Arial Narrow" w:hAnsi="Arial Narrow"/>
                <w:sz w:val="20"/>
              </w:rPr>
              <w:t xml:space="preserve">Pozostałe obowiązkowe </w:t>
            </w:r>
            <w:r w:rsidR="0046584F" w:rsidRPr="000450C4">
              <w:rPr>
                <w:rFonts w:ascii="Arial Narrow" w:hAnsi="Arial Narrow"/>
                <w:sz w:val="20"/>
              </w:rPr>
              <w:t>zmniejszenia zysku (zwiększenia</w:t>
            </w:r>
            <w:r w:rsidRPr="000450C4">
              <w:rPr>
                <w:rFonts w:ascii="Arial Narrow" w:hAnsi="Arial Narrow"/>
                <w:sz w:val="20"/>
              </w:rPr>
              <w:t xml:space="preserve"> straty)</w:t>
            </w:r>
          </w:p>
        </w:tc>
        <w:tc>
          <w:tcPr>
            <w:tcW w:w="5528" w:type="dxa"/>
          </w:tcPr>
          <w:p w:rsidR="0046584F" w:rsidRPr="000450C4" w:rsidRDefault="000450C4" w:rsidP="00035340">
            <w:pPr>
              <w:jc w:val="both"/>
              <w:rPr>
                <w:rFonts w:ascii="Arial Narrow" w:hAnsi="Arial Narrow"/>
                <w:sz w:val="20"/>
              </w:rPr>
            </w:pPr>
            <w:r w:rsidRPr="000450C4">
              <w:rPr>
                <w:rFonts w:ascii="Arial Narrow" w:hAnsi="Arial Narrow"/>
                <w:sz w:val="20"/>
              </w:rPr>
              <w:t xml:space="preserve">Saldo </w:t>
            </w:r>
            <w:r w:rsidRPr="000450C4">
              <w:rPr>
                <w:rFonts w:ascii="Arial Narrow" w:hAnsi="Arial Narrow"/>
                <w:b/>
                <w:sz w:val="20"/>
              </w:rPr>
              <w:t>konta 820</w:t>
            </w:r>
            <w:r w:rsidRPr="000450C4">
              <w:rPr>
                <w:rFonts w:ascii="Arial Narrow" w:hAnsi="Arial Narrow"/>
                <w:sz w:val="20"/>
              </w:rPr>
              <w:t xml:space="preserve"> stanowiące równowartość środków, o których mowa w art. 223 ustawy o finansach</w:t>
            </w:r>
            <w:r w:rsidRPr="000450C4">
              <w:rPr>
                <w:rFonts w:ascii="Arial Narrow" w:hAnsi="Arial Narrow"/>
                <w:sz w:val="20"/>
              </w:rPr>
              <w:tab/>
              <w:t>publicznych odprowadzanych do budżetu</w:t>
            </w:r>
          </w:p>
        </w:tc>
      </w:tr>
      <w:tr w:rsidR="000450C4" w:rsidRPr="000450C4" w:rsidTr="00693F4D">
        <w:trPr>
          <w:trHeight w:val="397"/>
        </w:trPr>
        <w:tc>
          <w:tcPr>
            <w:tcW w:w="9067" w:type="dxa"/>
            <w:gridSpan w:val="3"/>
            <w:vAlign w:val="center"/>
          </w:tcPr>
          <w:p w:rsidR="000450C4" w:rsidRPr="00693F4D" w:rsidRDefault="000450C4" w:rsidP="000450C4">
            <w:pPr>
              <w:jc w:val="center"/>
              <w:rPr>
                <w:rFonts w:ascii="Arial Narrow" w:hAnsi="Arial Narrow"/>
                <w:b/>
                <w:sz w:val="20"/>
              </w:rPr>
            </w:pPr>
            <w:r w:rsidRPr="00693F4D">
              <w:rPr>
                <w:rFonts w:ascii="Arial Narrow" w:hAnsi="Arial Narrow"/>
                <w:b/>
                <w:sz w:val="20"/>
              </w:rPr>
              <w:t>N. Zysk ( strata) netto - obliczenie</w:t>
            </w:r>
          </w:p>
        </w:tc>
      </w:tr>
    </w:tbl>
    <w:p w:rsidR="000450C4" w:rsidRDefault="00C62AA3" w:rsidP="00362F42">
      <w:pPr>
        <w:spacing w:before="120"/>
        <w:jc w:val="center"/>
        <w:rPr>
          <w:rFonts w:ascii="Arial Narrow" w:hAnsi="Arial Narrow"/>
          <w:b/>
          <w:bCs/>
          <w:sz w:val="24"/>
          <w:szCs w:val="24"/>
        </w:rPr>
      </w:pPr>
      <w:r w:rsidRPr="00035340">
        <w:rPr>
          <w:rFonts w:ascii="Arial Narrow" w:hAnsi="Arial Narrow"/>
          <w:b/>
          <w:bCs/>
          <w:sz w:val="24"/>
          <w:szCs w:val="24"/>
        </w:rPr>
        <w:t>§ 5</w:t>
      </w:r>
    </w:p>
    <w:p w:rsidR="00CA168E" w:rsidRDefault="00CA168E" w:rsidP="00362F42">
      <w:pPr>
        <w:spacing w:before="120"/>
        <w:jc w:val="center"/>
        <w:rPr>
          <w:rFonts w:ascii="Arial Narrow" w:hAnsi="Arial Narrow"/>
          <w:b/>
          <w:bCs/>
          <w:sz w:val="24"/>
          <w:szCs w:val="24"/>
        </w:rPr>
      </w:pPr>
      <w:r>
        <w:rPr>
          <w:rFonts w:ascii="Arial Narrow" w:hAnsi="Arial Narrow"/>
          <w:b/>
          <w:bCs/>
          <w:sz w:val="24"/>
          <w:szCs w:val="24"/>
        </w:rPr>
        <w:t>Ogólne zasady sporządzania sprawozdań</w:t>
      </w:r>
    </w:p>
    <w:p w:rsidR="00CA168E" w:rsidRPr="00CA168E" w:rsidRDefault="00CA168E" w:rsidP="00CA168E">
      <w:pPr>
        <w:jc w:val="both"/>
        <w:rPr>
          <w:rFonts w:ascii="Arial Narrow" w:hAnsi="Arial Narrow"/>
          <w:bCs/>
        </w:rPr>
      </w:pPr>
      <w:r>
        <w:rPr>
          <w:rFonts w:ascii="Arial Narrow" w:hAnsi="Arial Narrow"/>
          <w:bCs/>
        </w:rPr>
        <w:t xml:space="preserve">1. </w:t>
      </w:r>
      <w:r w:rsidRPr="00CA168E">
        <w:rPr>
          <w:rFonts w:ascii="Arial Narrow" w:hAnsi="Arial Narrow"/>
          <w:bCs/>
        </w:rPr>
        <w:t>Kierownicy jednostek organizacyjnych sporządzają sprawozdania:</w:t>
      </w:r>
    </w:p>
    <w:p w:rsidR="00CA168E" w:rsidRPr="00CA168E" w:rsidRDefault="00CA168E" w:rsidP="00CA168E">
      <w:pPr>
        <w:ind w:left="567" w:hanging="283"/>
        <w:jc w:val="both"/>
        <w:rPr>
          <w:rFonts w:ascii="Arial Narrow" w:hAnsi="Arial Narrow"/>
          <w:bCs/>
        </w:rPr>
      </w:pPr>
      <w:r w:rsidRPr="00CA168E">
        <w:rPr>
          <w:rFonts w:ascii="Arial Narrow" w:hAnsi="Arial Narrow"/>
          <w:bCs/>
        </w:rPr>
        <w:t>1) budżetowe na podstawie rozporządzenia Ministra Rozwoju i Finansów z dnia 9 stycznia 2018 r. w sprawie sprawozdawczości budżetowej (Dz. U. z 2018 r. poz. 109 z późn.zm.);</w:t>
      </w:r>
    </w:p>
    <w:p w:rsidR="00CA168E" w:rsidRPr="00CA168E" w:rsidRDefault="00CA168E" w:rsidP="00CA168E">
      <w:pPr>
        <w:ind w:left="567" w:hanging="283"/>
        <w:jc w:val="both"/>
        <w:rPr>
          <w:rFonts w:ascii="Arial Narrow" w:hAnsi="Arial Narrow"/>
          <w:bCs/>
        </w:rPr>
      </w:pPr>
      <w:r w:rsidRPr="00CA168E">
        <w:rPr>
          <w:rFonts w:ascii="Arial Narrow" w:hAnsi="Arial Narrow"/>
          <w:bCs/>
        </w:rPr>
        <w:t>2) w zakresie operacji finansowych na podstawie rozporządzenia Ministra Finansów z dnia 4 marca 2010r. w sprawie sprawozdań jednostek sektora finansów publicznych w zakresie oper</w:t>
      </w:r>
      <w:r>
        <w:rPr>
          <w:rFonts w:ascii="Arial Narrow" w:hAnsi="Arial Narrow"/>
          <w:bCs/>
        </w:rPr>
        <w:t>acji finansowych (Dz. U. z 2014</w:t>
      </w:r>
      <w:r w:rsidRPr="00CA168E">
        <w:rPr>
          <w:rFonts w:ascii="Arial Narrow" w:hAnsi="Arial Narrow"/>
          <w:bCs/>
        </w:rPr>
        <w:t>r. poz. 1773);</w:t>
      </w:r>
    </w:p>
    <w:p w:rsidR="00CA168E" w:rsidRPr="00CA168E" w:rsidRDefault="00CA168E" w:rsidP="00CA168E">
      <w:pPr>
        <w:ind w:left="567" w:hanging="283"/>
        <w:jc w:val="both"/>
        <w:rPr>
          <w:rFonts w:ascii="Arial Narrow" w:hAnsi="Arial Narrow"/>
          <w:bCs/>
        </w:rPr>
      </w:pPr>
      <w:r w:rsidRPr="00CA168E">
        <w:rPr>
          <w:rFonts w:ascii="Arial Narrow" w:hAnsi="Arial Narrow"/>
          <w:bCs/>
        </w:rPr>
        <w:t>3) o zaległościach przedsiębiorców we wpłatach świadczeń należnych na rzecz sektora finansów publicznych na postawie rozporządzenia Rady Ministrów z dnia 7 sierpnia 2008 r. w sprawie sprawozdań o udzielonej pomocy publicznej, informacji o nieudzieleniu takiej pomocy oraz sprawozdań o zaległościach przedsiębiorców we wpłatach świadczeń należnych na rzecz sektora finansów publicznych (Dz. U. z 2016 r. poz. 1871);</w:t>
      </w:r>
    </w:p>
    <w:p w:rsidR="00CA168E" w:rsidRPr="00CA168E" w:rsidRDefault="00CA168E" w:rsidP="00CA168E">
      <w:pPr>
        <w:ind w:left="567" w:hanging="283"/>
        <w:jc w:val="both"/>
        <w:rPr>
          <w:rFonts w:ascii="Arial Narrow" w:hAnsi="Arial Narrow"/>
          <w:bCs/>
        </w:rPr>
      </w:pPr>
      <w:r w:rsidRPr="00CA168E">
        <w:rPr>
          <w:rFonts w:ascii="Arial Narrow" w:hAnsi="Arial Narrow"/>
          <w:bCs/>
        </w:rPr>
        <w:t>4) finansowe na podstawie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2017 r. poz. 1911) oraz ustawy z dnia 29 września 1994 r. o rachunkowości (Dz.U. z 2018 r. poz. 395, z późn.zm.).</w:t>
      </w:r>
    </w:p>
    <w:p w:rsidR="00CA168E" w:rsidRPr="00CA168E" w:rsidRDefault="00CA168E" w:rsidP="00CA168E">
      <w:pPr>
        <w:ind w:left="284" w:hanging="284"/>
        <w:jc w:val="both"/>
        <w:rPr>
          <w:rFonts w:ascii="Arial Narrow" w:hAnsi="Arial Narrow"/>
          <w:bCs/>
        </w:rPr>
      </w:pPr>
      <w:r>
        <w:rPr>
          <w:rFonts w:ascii="Arial Narrow" w:hAnsi="Arial Narrow"/>
          <w:bCs/>
        </w:rPr>
        <w:t>2</w:t>
      </w:r>
      <w:r w:rsidRPr="00CA168E">
        <w:rPr>
          <w:rFonts w:ascii="Arial Narrow" w:hAnsi="Arial Narrow"/>
          <w:bCs/>
        </w:rPr>
        <w:t>. Sprawozdania jednostkowe sporządzają kierownicy jednostek organizacyjnych, z zastrzeżeniem ust. 2, 3, 4.</w:t>
      </w:r>
    </w:p>
    <w:p w:rsidR="00CA168E" w:rsidRPr="00CA168E" w:rsidRDefault="00CA168E" w:rsidP="00CA168E">
      <w:pPr>
        <w:ind w:left="284" w:hanging="284"/>
        <w:jc w:val="both"/>
        <w:rPr>
          <w:rFonts w:ascii="Arial Narrow" w:hAnsi="Arial Narrow"/>
          <w:bCs/>
        </w:rPr>
      </w:pPr>
      <w:r>
        <w:rPr>
          <w:rFonts w:ascii="Arial Narrow" w:hAnsi="Arial Narrow"/>
          <w:bCs/>
        </w:rPr>
        <w:t>3</w:t>
      </w:r>
      <w:r w:rsidRPr="00CA168E">
        <w:rPr>
          <w:rFonts w:ascii="Arial Narrow" w:hAnsi="Arial Narrow"/>
          <w:bCs/>
        </w:rPr>
        <w:t>. Kierownik Urzędu Gminy sporządza jednostkowe sprawozdania dla każdej jednostki obsługiwanej w terminie jak dla jednostek budżetowych.</w:t>
      </w:r>
    </w:p>
    <w:p w:rsidR="00CA168E" w:rsidRPr="00CA168E" w:rsidRDefault="00CA168E" w:rsidP="00CA168E">
      <w:pPr>
        <w:ind w:left="284" w:hanging="284"/>
        <w:jc w:val="both"/>
        <w:rPr>
          <w:rFonts w:ascii="Arial Narrow" w:hAnsi="Arial Narrow"/>
          <w:bCs/>
        </w:rPr>
      </w:pPr>
      <w:r>
        <w:rPr>
          <w:rFonts w:ascii="Arial Narrow" w:hAnsi="Arial Narrow"/>
          <w:bCs/>
        </w:rPr>
        <w:t>4</w:t>
      </w:r>
      <w:r w:rsidRPr="00CA168E">
        <w:rPr>
          <w:rFonts w:ascii="Arial Narrow" w:hAnsi="Arial Narrow"/>
          <w:bCs/>
        </w:rPr>
        <w:t>. Sprawozdania zbiorcze, łączne, sprawozdanie finansowe Gminy Miłkowice, skonsolidowane zbiorcze oraz skonsolidowany bilans gminy Miłkowice sporządza Skarbnik Gminy Miłkowice na podstawie sprawozdań jednostkowych.</w:t>
      </w:r>
      <w:r>
        <w:rPr>
          <w:rFonts w:ascii="Arial Narrow" w:hAnsi="Arial Narrow"/>
          <w:bCs/>
        </w:rPr>
        <w:t xml:space="preserve"> </w:t>
      </w:r>
      <w:r w:rsidRPr="00CA168E">
        <w:rPr>
          <w:rFonts w:ascii="Arial Narrow" w:hAnsi="Arial Narrow"/>
          <w:bCs/>
        </w:rPr>
        <w:t xml:space="preserve">Szczegółowe zasady sporządzania bilansu skonsolidowanego określa Zarządzenie Nr 87/2010 Wójta Gminy Miłkowice  z dnia 31.12.2010r. w sprawie sporządzania skonsolidowanego bilansu Gminy Miłkowice, z uwzględnieniem wyłączeń wzajemnych rozliczeń opisanych w § 7 </w:t>
      </w:r>
      <w:r>
        <w:rPr>
          <w:rFonts w:ascii="Arial Narrow" w:hAnsi="Arial Narrow"/>
          <w:bCs/>
        </w:rPr>
        <w:t xml:space="preserve">niniejszego </w:t>
      </w:r>
      <w:r w:rsidRPr="00CA168E">
        <w:rPr>
          <w:rFonts w:ascii="Arial Narrow" w:hAnsi="Arial Narrow"/>
          <w:bCs/>
        </w:rPr>
        <w:t>zarządzenia.</w:t>
      </w:r>
    </w:p>
    <w:p w:rsidR="00CA168E" w:rsidRPr="00CA168E" w:rsidRDefault="00CA168E" w:rsidP="00CA168E">
      <w:pPr>
        <w:ind w:left="284" w:hanging="284"/>
        <w:jc w:val="both"/>
        <w:rPr>
          <w:rFonts w:ascii="Arial Narrow" w:hAnsi="Arial Narrow"/>
          <w:bCs/>
        </w:rPr>
      </w:pPr>
      <w:r>
        <w:rPr>
          <w:rFonts w:ascii="Arial Narrow" w:hAnsi="Arial Narrow"/>
          <w:bCs/>
        </w:rPr>
        <w:t>5</w:t>
      </w:r>
      <w:r w:rsidRPr="00CA168E">
        <w:rPr>
          <w:rFonts w:ascii="Arial Narrow" w:hAnsi="Arial Narrow"/>
          <w:bCs/>
        </w:rPr>
        <w:t>. Kierownicy jednostek organizacyjnych:</w:t>
      </w:r>
    </w:p>
    <w:p w:rsidR="00CA168E" w:rsidRPr="00CA168E" w:rsidRDefault="00CA168E" w:rsidP="00CA168E">
      <w:pPr>
        <w:ind w:left="567" w:hanging="284"/>
        <w:jc w:val="both"/>
        <w:rPr>
          <w:rFonts w:ascii="Arial Narrow" w:hAnsi="Arial Narrow"/>
          <w:bCs/>
        </w:rPr>
      </w:pPr>
      <w:r w:rsidRPr="00CA168E">
        <w:rPr>
          <w:rFonts w:ascii="Arial Narrow" w:hAnsi="Arial Narrow"/>
          <w:bCs/>
        </w:rPr>
        <w:t>1) sporządzają sprawozdania rzetelnie i prawidłowo pod względem merytorycznym i formalno-rachunkowym;</w:t>
      </w:r>
    </w:p>
    <w:p w:rsidR="00CA168E" w:rsidRPr="00CA168E" w:rsidRDefault="00CA168E" w:rsidP="00CA168E">
      <w:pPr>
        <w:ind w:left="567" w:hanging="284"/>
        <w:jc w:val="both"/>
        <w:rPr>
          <w:rFonts w:ascii="Arial Narrow" w:hAnsi="Arial Narrow"/>
          <w:bCs/>
        </w:rPr>
      </w:pPr>
      <w:r w:rsidRPr="00CA168E">
        <w:rPr>
          <w:rFonts w:ascii="Arial Narrow" w:hAnsi="Arial Narrow"/>
          <w:bCs/>
        </w:rPr>
        <w:t>2) wykazują w sprawozdaniach kwoty zgodne z danymi wynikającymi z ewidencji finansowo-księgowej;</w:t>
      </w:r>
    </w:p>
    <w:p w:rsidR="00CA168E" w:rsidRDefault="00CA168E" w:rsidP="00CA168E">
      <w:pPr>
        <w:ind w:left="567" w:hanging="284"/>
        <w:jc w:val="both"/>
        <w:rPr>
          <w:rFonts w:ascii="Arial Narrow" w:hAnsi="Arial Narrow"/>
          <w:bCs/>
        </w:rPr>
      </w:pPr>
      <w:r w:rsidRPr="00CA168E">
        <w:rPr>
          <w:rFonts w:ascii="Arial Narrow" w:hAnsi="Arial Narrow"/>
          <w:bCs/>
        </w:rPr>
        <w:t xml:space="preserve">3) sporządzają sprawozdania zgodnie z zasadami określonymi w przepisach, o których mowa w </w:t>
      </w:r>
      <w:r>
        <w:rPr>
          <w:rFonts w:ascii="Arial Narrow" w:hAnsi="Arial Narrow"/>
          <w:bCs/>
        </w:rPr>
        <w:t xml:space="preserve">ust.1, </w:t>
      </w:r>
    </w:p>
    <w:p w:rsidR="00CA168E" w:rsidRDefault="00CA168E" w:rsidP="00CA168E">
      <w:pPr>
        <w:ind w:left="567" w:hanging="284"/>
        <w:jc w:val="both"/>
        <w:rPr>
          <w:rFonts w:ascii="Arial Narrow" w:hAnsi="Arial Narrow"/>
          <w:bCs/>
        </w:rPr>
      </w:pPr>
      <w:r>
        <w:rPr>
          <w:rFonts w:ascii="Arial Narrow" w:hAnsi="Arial Narrow"/>
          <w:bCs/>
        </w:rPr>
        <w:t>4)</w:t>
      </w:r>
      <w:r w:rsidRPr="00CA168E">
        <w:rPr>
          <w:rFonts w:ascii="Arial Narrow" w:hAnsi="Arial Narrow"/>
          <w:bCs/>
        </w:rPr>
        <w:t xml:space="preserve"> Kierownicy jednostek organizacyjnych, w przypadku braku danych, sporządzają zerowe sprawozdania jednostkowe, z wyjątkiem sprawozdań Rb-UZ i Rb-UN</w:t>
      </w:r>
      <w:r>
        <w:rPr>
          <w:rFonts w:ascii="Arial Narrow" w:hAnsi="Arial Narrow"/>
          <w:bCs/>
        </w:rPr>
        <w:t xml:space="preserve">, </w:t>
      </w:r>
    </w:p>
    <w:p w:rsidR="00CA168E" w:rsidRDefault="00CA168E" w:rsidP="00CA168E">
      <w:pPr>
        <w:ind w:left="567" w:hanging="284"/>
        <w:jc w:val="both"/>
        <w:rPr>
          <w:rFonts w:ascii="Arial Narrow" w:hAnsi="Arial Narrow"/>
          <w:bCs/>
        </w:rPr>
      </w:pPr>
      <w:r>
        <w:rPr>
          <w:rFonts w:ascii="Arial Narrow" w:hAnsi="Arial Narrow"/>
          <w:bCs/>
        </w:rPr>
        <w:t>5)</w:t>
      </w:r>
      <w:r w:rsidRPr="00CA168E">
        <w:rPr>
          <w:rFonts w:ascii="Arial Narrow" w:hAnsi="Arial Narrow"/>
          <w:bCs/>
        </w:rPr>
        <w:t xml:space="preserve"> Kierownicy jednostek budżetowych i samorządowego zakładu budżetowego w sprawozdaniach budżetowych wykazują plan finansowy zgodny z uchwałą budżetową po zmianach n</w:t>
      </w:r>
      <w:r>
        <w:rPr>
          <w:rFonts w:ascii="Arial Narrow" w:hAnsi="Arial Narrow"/>
          <w:bCs/>
        </w:rPr>
        <w:t xml:space="preserve">a koniec okresu sprawozdawczego, </w:t>
      </w:r>
    </w:p>
    <w:p w:rsidR="00CA168E" w:rsidRDefault="00CA168E" w:rsidP="00CA168E">
      <w:pPr>
        <w:ind w:left="567" w:hanging="284"/>
        <w:jc w:val="both"/>
        <w:rPr>
          <w:rFonts w:ascii="Arial Narrow" w:hAnsi="Arial Narrow"/>
          <w:bCs/>
        </w:rPr>
      </w:pPr>
      <w:r>
        <w:rPr>
          <w:rFonts w:ascii="Arial Narrow" w:hAnsi="Arial Narrow"/>
          <w:bCs/>
        </w:rPr>
        <w:t>6)</w:t>
      </w:r>
      <w:r w:rsidRPr="00CA168E">
        <w:rPr>
          <w:rFonts w:ascii="Arial Narrow" w:hAnsi="Arial Narrow"/>
          <w:bCs/>
        </w:rPr>
        <w:t xml:space="preserve"> Kierownicy jednostek budżetowych sporządzają sprawozdania jednostkowe w systemie komputerowym i wysyłają wersję elektroniczną na dysk do WYMIANY. Dane </w:t>
      </w:r>
      <w:r w:rsidR="008F65E2">
        <w:rPr>
          <w:rFonts w:ascii="Arial Narrow" w:hAnsi="Arial Narrow"/>
          <w:bCs/>
        </w:rPr>
        <w:t>wysłane elektronicznie</w:t>
      </w:r>
      <w:r w:rsidRPr="00CA168E">
        <w:rPr>
          <w:rFonts w:ascii="Arial Narrow" w:hAnsi="Arial Narrow"/>
          <w:bCs/>
        </w:rPr>
        <w:t xml:space="preserve"> muszą być zgodne z danymi wykazanymi w podpisanym dokumenci</w:t>
      </w:r>
      <w:r>
        <w:rPr>
          <w:rFonts w:ascii="Arial Narrow" w:hAnsi="Arial Narrow"/>
          <w:bCs/>
        </w:rPr>
        <w:t xml:space="preserve">e papierowym lub elektronicznym, </w:t>
      </w:r>
    </w:p>
    <w:p w:rsidR="00CA168E" w:rsidRDefault="00CA168E" w:rsidP="00CA168E">
      <w:pPr>
        <w:ind w:left="567" w:hanging="284"/>
        <w:jc w:val="both"/>
        <w:rPr>
          <w:rFonts w:ascii="Arial Narrow" w:hAnsi="Arial Narrow"/>
          <w:bCs/>
        </w:rPr>
      </w:pPr>
      <w:r>
        <w:rPr>
          <w:rFonts w:ascii="Arial Narrow" w:hAnsi="Arial Narrow"/>
          <w:bCs/>
        </w:rPr>
        <w:lastRenderedPageBreak/>
        <w:t xml:space="preserve">7) </w:t>
      </w:r>
      <w:r w:rsidRPr="00CA168E">
        <w:rPr>
          <w:rFonts w:ascii="Arial Narrow" w:hAnsi="Arial Narrow"/>
          <w:bCs/>
        </w:rPr>
        <w:t xml:space="preserve">Kierownicy jednostek budżetowych sporządzają sprawozdania Rb-50, Rb-27ZZ i Rb-ZN dotyczące zadań z zakresu administracji rządowej oraz innych zadań zleconych </w:t>
      </w:r>
      <w:r w:rsidR="008F65E2">
        <w:rPr>
          <w:rFonts w:ascii="Arial Narrow" w:hAnsi="Arial Narrow"/>
          <w:bCs/>
        </w:rPr>
        <w:t>JST</w:t>
      </w:r>
      <w:r w:rsidRPr="00CA168E">
        <w:rPr>
          <w:rFonts w:ascii="Arial Narrow" w:hAnsi="Arial Narrow"/>
          <w:bCs/>
        </w:rPr>
        <w:t xml:space="preserve"> ustawami.</w:t>
      </w:r>
    </w:p>
    <w:p w:rsidR="00CA168E" w:rsidRPr="00CA168E" w:rsidRDefault="00CA168E" w:rsidP="00CA168E">
      <w:pPr>
        <w:ind w:left="284" w:hanging="284"/>
        <w:jc w:val="both"/>
        <w:rPr>
          <w:rFonts w:ascii="Arial Narrow" w:hAnsi="Arial Narrow"/>
          <w:bCs/>
        </w:rPr>
      </w:pPr>
      <w:r>
        <w:rPr>
          <w:rFonts w:ascii="Arial Narrow" w:hAnsi="Arial Narrow"/>
          <w:bCs/>
        </w:rPr>
        <w:t xml:space="preserve">6. </w:t>
      </w:r>
      <w:r w:rsidRPr="00CA168E">
        <w:rPr>
          <w:rFonts w:ascii="Arial Narrow" w:hAnsi="Arial Narrow"/>
          <w:bCs/>
        </w:rPr>
        <w:t xml:space="preserve">Sprawozdania jednostkowe podpisują główny księgowy i kierownik jednostki organizacyjnej, </w:t>
      </w:r>
      <w:r>
        <w:rPr>
          <w:rFonts w:ascii="Arial Narrow" w:hAnsi="Arial Narrow"/>
          <w:bCs/>
        </w:rPr>
        <w:t>a s</w:t>
      </w:r>
      <w:r w:rsidRPr="00CA168E">
        <w:rPr>
          <w:rFonts w:ascii="Arial Narrow" w:hAnsi="Arial Narrow"/>
          <w:bCs/>
        </w:rPr>
        <w:t>prawozdania jednostkowe jednostek obsługiwanych podpisują kierownik Urzędu Gminy i główny księgowy lub pracownik, któr</w:t>
      </w:r>
      <w:r w:rsidR="008F65E2">
        <w:rPr>
          <w:rFonts w:ascii="Arial Narrow" w:hAnsi="Arial Narrow"/>
          <w:bCs/>
        </w:rPr>
        <w:t>e</w:t>
      </w:r>
      <w:r>
        <w:rPr>
          <w:rFonts w:ascii="Arial Narrow" w:hAnsi="Arial Narrow"/>
          <w:bCs/>
        </w:rPr>
        <w:t>mu</w:t>
      </w:r>
      <w:r w:rsidRPr="00CA168E">
        <w:rPr>
          <w:rFonts w:ascii="Arial Narrow" w:hAnsi="Arial Narrow"/>
          <w:bCs/>
        </w:rPr>
        <w:t xml:space="preserve"> Wójt powierzył odpowiedzialność w zakresie rachunkowości jednostek obsługiwanych</w:t>
      </w:r>
    </w:p>
    <w:p w:rsidR="00CA168E" w:rsidRPr="00035340" w:rsidRDefault="00CA168E" w:rsidP="00362F42">
      <w:pPr>
        <w:spacing w:before="120"/>
        <w:jc w:val="center"/>
        <w:rPr>
          <w:rFonts w:ascii="Arial Narrow" w:hAnsi="Arial Narrow"/>
          <w:b/>
          <w:bCs/>
          <w:sz w:val="24"/>
          <w:szCs w:val="24"/>
        </w:rPr>
      </w:pPr>
      <w:r>
        <w:rPr>
          <w:rFonts w:ascii="Arial Narrow" w:hAnsi="Arial Narrow"/>
          <w:b/>
          <w:bCs/>
          <w:sz w:val="24"/>
          <w:szCs w:val="24"/>
        </w:rPr>
        <w:t>§ 6</w:t>
      </w:r>
    </w:p>
    <w:p w:rsidR="000450C4" w:rsidRPr="00597CAD" w:rsidRDefault="000450C4" w:rsidP="00C62AA3">
      <w:pPr>
        <w:jc w:val="center"/>
        <w:rPr>
          <w:rFonts w:ascii="Arial Narrow" w:hAnsi="Arial Narrow"/>
          <w:b/>
          <w:bCs/>
          <w:szCs w:val="24"/>
        </w:rPr>
      </w:pPr>
      <w:r w:rsidRPr="00597CAD">
        <w:rPr>
          <w:rFonts w:ascii="Arial Narrow" w:hAnsi="Arial Narrow"/>
          <w:b/>
          <w:bCs/>
          <w:szCs w:val="24"/>
        </w:rPr>
        <w:t>Wytyczne w zakresie prezentowania danych w wybranych pozycjach „Informacji dodatkowej”</w:t>
      </w:r>
    </w:p>
    <w:p w:rsidR="000450C4" w:rsidRPr="00597CAD" w:rsidRDefault="000450C4" w:rsidP="000450C4">
      <w:pPr>
        <w:jc w:val="both"/>
        <w:rPr>
          <w:rFonts w:ascii="Arial Narrow" w:hAnsi="Arial Narrow"/>
          <w:szCs w:val="24"/>
        </w:rPr>
      </w:pPr>
      <w:r w:rsidRPr="00597CAD">
        <w:rPr>
          <w:rFonts w:ascii="Arial Narrow" w:hAnsi="Arial Narrow"/>
          <w:szCs w:val="24"/>
        </w:rPr>
        <w:t>Jednostki sporządzając Informację dodatkową, zwaną dalej Informacją, stosują następujące zasady:</w:t>
      </w:r>
    </w:p>
    <w:p w:rsidR="000450C4" w:rsidRPr="00597CAD" w:rsidRDefault="000450C4" w:rsidP="00C62AA3">
      <w:pPr>
        <w:ind w:left="142" w:hanging="142"/>
        <w:jc w:val="both"/>
        <w:rPr>
          <w:rFonts w:ascii="Arial Narrow" w:hAnsi="Arial Narrow"/>
          <w:szCs w:val="24"/>
        </w:rPr>
      </w:pPr>
      <w:r w:rsidRPr="00597CAD">
        <w:rPr>
          <w:rFonts w:ascii="Arial Narrow" w:hAnsi="Arial Narrow"/>
          <w:szCs w:val="24"/>
        </w:rPr>
        <w:t>1) W części I. „Wprowadzenie do sprawozdania finansowego”, pkt. 4 “omówienie przyjętych zasad (polityki)</w:t>
      </w:r>
      <w:r w:rsidR="00C62AA3" w:rsidRPr="00597CAD">
        <w:rPr>
          <w:rFonts w:ascii="Arial Narrow" w:hAnsi="Arial Narrow"/>
          <w:szCs w:val="24"/>
        </w:rPr>
        <w:t xml:space="preserve"> </w:t>
      </w:r>
      <w:r w:rsidRPr="00597CAD">
        <w:rPr>
          <w:rFonts w:ascii="Arial Narrow" w:hAnsi="Arial Narrow"/>
          <w:szCs w:val="24"/>
        </w:rPr>
        <w:t>rachunkowości, w tym metod wyceny aktywów i pasywów (także amortyzacji)” wskazuje się wybrane</w:t>
      </w:r>
      <w:r w:rsidR="00C62AA3" w:rsidRPr="00597CAD">
        <w:rPr>
          <w:rFonts w:ascii="Arial Narrow" w:hAnsi="Arial Narrow"/>
          <w:szCs w:val="24"/>
        </w:rPr>
        <w:t xml:space="preserve"> </w:t>
      </w:r>
      <w:r w:rsidRPr="00597CAD">
        <w:rPr>
          <w:rFonts w:ascii="Arial Narrow" w:hAnsi="Arial Narrow"/>
          <w:szCs w:val="24"/>
        </w:rPr>
        <w:t>i stosowane przez jednostkę rozwiązania dopuszczone ustawą oraz rozporządzeniem.</w:t>
      </w:r>
    </w:p>
    <w:p w:rsidR="000450C4" w:rsidRPr="00597CAD" w:rsidRDefault="000450C4" w:rsidP="00C62AA3">
      <w:pPr>
        <w:ind w:left="142" w:hanging="142"/>
        <w:jc w:val="both"/>
        <w:rPr>
          <w:rFonts w:ascii="Arial Narrow" w:hAnsi="Arial Narrow"/>
          <w:szCs w:val="24"/>
        </w:rPr>
      </w:pPr>
      <w:r w:rsidRPr="00597CAD">
        <w:rPr>
          <w:rFonts w:ascii="Arial Narrow" w:hAnsi="Arial Narrow"/>
          <w:szCs w:val="24"/>
        </w:rPr>
        <w:t>2) W części II . „Dodatkowe informacje i objaśnienia” :</w:t>
      </w:r>
    </w:p>
    <w:p w:rsidR="000450C4" w:rsidRPr="00597CAD" w:rsidRDefault="000450C4" w:rsidP="00C62AA3">
      <w:pPr>
        <w:ind w:left="142"/>
        <w:jc w:val="both"/>
        <w:rPr>
          <w:rFonts w:ascii="Arial Narrow" w:hAnsi="Arial Narrow"/>
          <w:szCs w:val="24"/>
        </w:rPr>
      </w:pPr>
      <w:r w:rsidRPr="00597CAD">
        <w:rPr>
          <w:rFonts w:ascii="Arial Narrow" w:hAnsi="Arial Narrow"/>
          <w:szCs w:val="24"/>
        </w:rPr>
        <w:t>a) dane w pkt. 1.1</w:t>
      </w:r>
      <w:r w:rsidR="00597CAD">
        <w:rPr>
          <w:rFonts w:ascii="Arial Narrow" w:hAnsi="Arial Narrow"/>
          <w:szCs w:val="24"/>
        </w:rPr>
        <w:t>.</w:t>
      </w:r>
      <w:r w:rsidRPr="00597CAD">
        <w:rPr>
          <w:rFonts w:ascii="Arial Narrow" w:hAnsi="Arial Narrow"/>
          <w:szCs w:val="24"/>
        </w:rPr>
        <w:t xml:space="preserve"> </w:t>
      </w:r>
      <w:r w:rsidR="009C392F" w:rsidRPr="00597CAD">
        <w:rPr>
          <w:rFonts w:ascii="Arial Narrow" w:hAnsi="Arial Narrow"/>
          <w:szCs w:val="24"/>
        </w:rPr>
        <w:t xml:space="preserve">i 1.2. </w:t>
      </w:r>
      <w:r w:rsidRPr="00597CAD">
        <w:rPr>
          <w:rFonts w:ascii="Arial Narrow" w:hAnsi="Arial Narrow"/>
          <w:szCs w:val="24"/>
        </w:rPr>
        <w:t>jednostki prezentują są w następującej szczegółowości:</w:t>
      </w:r>
    </w:p>
    <w:tbl>
      <w:tblPr>
        <w:tblStyle w:val="Tabela-Siatka"/>
        <w:tblW w:w="0" w:type="auto"/>
        <w:tblLook w:val="04A0" w:firstRow="1" w:lastRow="0" w:firstColumn="1" w:lastColumn="0" w:noHBand="0" w:noVBand="1"/>
      </w:tblPr>
      <w:tblGrid>
        <w:gridCol w:w="2954"/>
        <w:gridCol w:w="2036"/>
        <w:gridCol w:w="2036"/>
        <w:gridCol w:w="2036"/>
      </w:tblGrid>
      <w:tr w:rsidR="002D70FF" w:rsidRPr="002D70FF" w:rsidTr="002D70FF">
        <w:trPr>
          <w:trHeight w:val="444"/>
        </w:trPr>
        <w:tc>
          <w:tcPr>
            <w:tcW w:w="9062" w:type="dxa"/>
            <w:gridSpan w:val="4"/>
            <w:noWrap/>
            <w:hideMark/>
          </w:tcPr>
          <w:p w:rsidR="002D70FF" w:rsidRPr="002D70FF" w:rsidRDefault="002D70FF" w:rsidP="002D70FF">
            <w:pPr>
              <w:jc w:val="center"/>
              <w:rPr>
                <w:rFonts w:ascii="Arial Narrow" w:hAnsi="Arial Narrow"/>
                <w:b/>
                <w:bCs/>
                <w:i/>
                <w:iCs/>
                <w:sz w:val="18"/>
              </w:rPr>
            </w:pPr>
            <w:r w:rsidRPr="002D70FF">
              <w:rPr>
                <w:rFonts w:ascii="Arial Narrow" w:hAnsi="Arial Narrow"/>
                <w:b/>
                <w:bCs/>
                <w:i/>
                <w:iCs/>
                <w:sz w:val="24"/>
              </w:rPr>
              <w:t>Zmiana stanu wartości niematerialnych i prawnych</w:t>
            </w:r>
          </w:p>
        </w:tc>
      </w:tr>
      <w:tr w:rsidR="002D70FF" w:rsidRPr="002D70FF" w:rsidTr="002D70FF">
        <w:trPr>
          <w:trHeight w:val="599"/>
        </w:trPr>
        <w:tc>
          <w:tcPr>
            <w:tcW w:w="2954" w:type="dxa"/>
            <w:noWrap/>
            <w:hideMark/>
          </w:tcPr>
          <w:p w:rsidR="002D70FF" w:rsidRPr="002D70FF" w:rsidRDefault="002D70FF" w:rsidP="002D70FF">
            <w:pPr>
              <w:jc w:val="center"/>
              <w:rPr>
                <w:rFonts w:ascii="Arial Narrow" w:hAnsi="Arial Narrow"/>
                <w:b/>
                <w:bCs/>
                <w:i/>
                <w:iCs/>
                <w:sz w:val="18"/>
              </w:rPr>
            </w:pPr>
            <w:r w:rsidRPr="002D70FF">
              <w:rPr>
                <w:rFonts w:ascii="Arial Narrow" w:hAnsi="Arial Narrow"/>
                <w:b/>
                <w:bCs/>
                <w:i/>
                <w:iCs/>
                <w:sz w:val="18"/>
              </w:rPr>
              <w:t>Wyszczególnienie</w:t>
            </w:r>
          </w:p>
        </w:tc>
        <w:tc>
          <w:tcPr>
            <w:tcW w:w="2036" w:type="dxa"/>
            <w:hideMark/>
          </w:tcPr>
          <w:p w:rsidR="002D70FF" w:rsidRPr="002D70FF" w:rsidRDefault="002D70FF" w:rsidP="002D70FF">
            <w:pPr>
              <w:jc w:val="center"/>
              <w:rPr>
                <w:rFonts w:ascii="Arial Narrow" w:hAnsi="Arial Narrow"/>
                <w:b/>
                <w:bCs/>
                <w:i/>
                <w:iCs/>
                <w:sz w:val="18"/>
              </w:rPr>
            </w:pPr>
            <w:r w:rsidRPr="002D70FF">
              <w:rPr>
                <w:rFonts w:ascii="Arial Narrow" w:hAnsi="Arial Narrow"/>
                <w:b/>
                <w:bCs/>
                <w:i/>
                <w:iCs/>
                <w:sz w:val="18"/>
              </w:rPr>
              <w:t>Licencje na użytkowanie programów komputerowych</w:t>
            </w:r>
          </w:p>
        </w:tc>
        <w:tc>
          <w:tcPr>
            <w:tcW w:w="2036" w:type="dxa"/>
            <w:hideMark/>
          </w:tcPr>
          <w:p w:rsidR="002D70FF" w:rsidRPr="002D70FF" w:rsidRDefault="002D70FF" w:rsidP="002D70FF">
            <w:pPr>
              <w:jc w:val="center"/>
              <w:rPr>
                <w:rFonts w:ascii="Arial Narrow" w:hAnsi="Arial Narrow"/>
                <w:b/>
                <w:bCs/>
                <w:i/>
                <w:iCs/>
                <w:sz w:val="18"/>
              </w:rPr>
            </w:pPr>
            <w:r w:rsidRPr="002D70FF">
              <w:rPr>
                <w:rFonts w:ascii="Arial Narrow" w:hAnsi="Arial Narrow"/>
                <w:b/>
                <w:bCs/>
                <w:i/>
                <w:iCs/>
                <w:sz w:val="18"/>
              </w:rPr>
              <w:t>Pozostałe wartości niematerialne i prawne</w:t>
            </w:r>
          </w:p>
        </w:tc>
        <w:tc>
          <w:tcPr>
            <w:tcW w:w="2036" w:type="dxa"/>
            <w:noWrap/>
            <w:hideMark/>
          </w:tcPr>
          <w:p w:rsidR="002D70FF" w:rsidRPr="002D70FF" w:rsidRDefault="002D70FF" w:rsidP="002D70FF">
            <w:pPr>
              <w:jc w:val="center"/>
              <w:rPr>
                <w:rFonts w:ascii="Arial Narrow" w:hAnsi="Arial Narrow"/>
                <w:b/>
                <w:bCs/>
                <w:i/>
                <w:iCs/>
                <w:sz w:val="18"/>
              </w:rPr>
            </w:pPr>
            <w:r w:rsidRPr="002D70FF">
              <w:rPr>
                <w:rFonts w:ascii="Arial Narrow" w:hAnsi="Arial Narrow"/>
                <w:b/>
                <w:bCs/>
                <w:i/>
                <w:iCs/>
                <w:sz w:val="18"/>
              </w:rPr>
              <w:t>Razem</w:t>
            </w:r>
          </w:p>
        </w:tc>
      </w:tr>
      <w:tr w:rsidR="002D70FF" w:rsidRPr="002D70FF" w:rsidTr="002D70FF">
        <w:trPr>
          <w:trHeight w:val="425"/>
        </w:trPr>
        <w:tc>
          <w:tcPr>
            <w:tcW w:w="2954" w:type="dxa"/>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Wartość brutto na początek roku obrotowego</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Zwiększenia, w tym:</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1) nabycie</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2) przemieszczenie wewnętrzne</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Zmniejszenia, w tym:</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1) sprzedaż</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2) likwidacja</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3) przemieszczenie wewnętrzne</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411"/>
        </w:trPr>
        <w:tc>
          <w:tcPr>
            <w:tcW w:w="2954" w:type="dxa"/>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Wartość brutto na koniec roku obrotowego</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417"/>
        </w:trPr>
        <w:tc>
          <w:tcPr>
            <w:tcW w:w="2954" w:type="dxa"/>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Umorzenie na początek roku obrotowego</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Zwiększenia, w tym:</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1) amortyzacja</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2) przemieszczenie wewnętrzne</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Zmniejszenia, w tym:</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1) sprzedaż</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2) likwidacja</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3) przemieszczenie wewnętrzne</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266"/>
        </w:trPr>
        <w:tc>
          <w:tcPr>
            <w:tcW w:w="2954" w:type="dxa"/>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Umorzenie na koniec roku obrotowego</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461"/>
        </w:trPr>
        <w:tc>
          <w:tcPr>
            <w:tcW w:w="2954" w:type="dxa"/>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Odpisy aktualizujące na początek roku obrotowego</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Zwiększenia</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Zmniejszenia, w tym:</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1) wykorzystanie</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48"/>
        </w:trPr>
        <w:tc>
          <w:tcPr>
            <w:tcW w:w="2954" w:type="dxa"/>
            <w:noWrap/>
            <w:hideMark/>
          </w:tcPr>
          <w:p w:rsidR="002D70FF" w:rsidRPr="002D70FF" w:rsidRDefault="002D70FF" w:rsidP="002D70FF">
            <w:pPr>
              <w:jc w:val="both"/>
              <w:rPr>
                <w:rFonts w:ascii="Arial Narrow" w:hAnsi="Arial Narrow"/>
                <w:bCs/>
                <w:i/>
                <w:iCs/>
                <w:sz w:val="18"/>
              </w:rPr>
            </w:pPr>
            <w:r w:rsidRPr="002D70FF">
              <w:rPr>
                <w:rFonts w:ascii="Arial Narrow" w:hAnsi="Arial Narrow"/>
                <w:bCs/>
                <w:i/>
                <w:iCs/>
                <w:sz w:val="18"/>
              </w:rPr>
              <w:t>2) korekta odpisu</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418"/>
        </w:trPr>
        <w:tc>
          <w:tcPr>
            <w:tcW w:w="2954" w:type="dxa"/>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Odpisy aktualizujące na koniec roku obrotowego</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96"/>
        </w:trPr>
        <w:tc>
          <w:tcPr>
            <w:tcW w:w="2954" w:type="dxa"/>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lastRenderedPageBreak/>
              <w:t>Wartość netto na początek roku obrotowego</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r w:rsidR="002D70FF" w:rsidRPr="002D70FF" w:rsidTr="002D70FF">
        <w:trPr>
          <w:trHeight w:val="390"/>
        </w:trPr>
        <w:tc>
          <w:tcPr>
            <w:tcW w:w="2954" w:type="dxa"/>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Wartość netto na koniec roku obrotowego</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c>
          <w:tcPr>
            <w:tcW w:w="2036" w:type="dxa"/>
            <w:noWrap/>
            <w:hideMark/>
          </w:tcPr>
          <w:p w:rsidR="002D70FF" w:rsidRPr="002D70FF" w:rsidRDefault="002D70FF" w:rsidP="002D70FF">
            <w:pPr>
              <w:jc w:val="both"/>
              <w:rPr>
                <w:rFonts w:ascii="Arial Narrow" w:hAnsi="Arial Narrow"/>
                <w:b/>
                <w:bCs/>
                <w:i/>
                <w:iCs/>
                <w:sz w:val="18"/>
              </w:rPr>
            </w:pPr>
            <w:r w:rsidRPr="002D70FF">
              <w:rPr>
                <w:rFonts w:ascii="Arial Narrow" w:hAnsi="Arial Narrow"/>
                <w:b/>
                <w:bCs/>
                <w:i/>
                <w:iCs/>
                <w:sz w:val="18"/>
              </w:rPr>
              <w:t> </w:t>
            </w:r>
          </w:p>
        </w:tc>
      </w:tr>
    </w:tbl>
    <w:tbl>
      <w:tblPr>
        <w:tblW w:w="9129" w:type="dxa"/>
        <w:tblCellMar>
          <w:left w:w="70" w:type="dxa"/>
          <w:right w:w="70" w:type="dxa"/>
        </w:tblCellMar>
        <w:tblLook w:val="04A0" w:firstRow="1" w:lastRow="0" w:firstColumn="1" w:lastColumn="0" w:noHBand="0" w:noVBand="1"/>
      </w:tblPr>
      <w:tblGrid>
        <w:gridCol w:w="2960"/>
        <w:gridCol w:w="1009"/>
        <w:gridCol w:w="860"/>
        <w:gridCol w:w="860"/>
        <w:gridCol w:w="860"/>
        <w:gridCol w:w="860"/>
        <w:gridCol w:w="860"/>
        <w:gridCol w:w="860"/>
      </w:tblGrid>
      <w:tr w:rsidR="002D70FF" w:rsidRPr="002D70FF" w:rsidTr="002D70FF">
        <w:trPr>
          <w:trHeight w:val="444"/>
        </w:trPr>
        <w:tc>
          <w:tcPr>
            <w:tcW w:w="9129" w:type="dxa"/>
            <w:gridSpan w:val="8"/>
            <w:tcBorders>
              <w:top w:val="nil"/>
              <w:left w:val="nil"/>
              <w:bottom w:val="nil"/>
              <w:right w:val="nil"/>
            </w:tcBorders>
            <w:shd w:val="clear" w:color="auto" w:fill="auto"/>
            <w:noWrap/>
            <w:vAlign w:val="bottom"/>
            <w:hideMark/>
          </w:tcPr>
          <w:p w:rsidR="002D70FF" w:rsidRPr="002D70FF" w:rsidRDefault="002D70FF" w:rsidP="002D70FF">
            <w:pPr>
              <w:spacing w:after="0" w:line="240" w:lineRule="auto"/>
              <w:jc w:val="center"/>
              <w:rPr>
                <w:rFonts w:ascii="Calibri" w:eastAsia="Times New Roman" w:hAnsi="Calibri" w:cs="Times New Roman"/>
                <w:b/>
                <w:bCs/>
                <w:i/>
                <w:iCs/>
                <w:color w:val="000000"/>
                <w:sz w:val="28"/>
                <w:szCs w:val="28"/>
                <w:lang w:eastAsia="pl-PL"/>
              </w:rPr>
            </w:pPr>
            <w:r w:rsidRPr="002D70FF">
              <w:rPr>
                <w:rFonts w:ascii="Calibri" w:eastAsia="Times New Roman" w:hAnsi="Calibri" w:cs="Times New Roman"/>
                <w:b/>
                <w:bCs/>
                <w:i/>
                <w:iCs/>
                <w:color w:val="000000"/>
                <w:sz w:val="24"/>
                <w:szCs w:val="28"/>
                <w:lang w:eastAsia="pl-PL"/>
              </w:rPr>
              <w:t>Zmiana stanu rzeczowych aktywów trwałych</w:t>
            </w:r>
          </w:p>
        </w:tc>
      </w:tr>
      <w:tr w:rsidR="002D70FF" w:rsidRPr="002D70FF" w:rsidTr="002D70FF">
        <w:trPr>
          <w:trHeight w:val="179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0FF" w:rsidRPr="002D70FF" w:rsidRDefault="002D70FF" w:rsidP="002D70FF">
            <w:pPr>
              <w:spacing w:after="0" w:line="240" w:lineRule="auto"/>
              <w:jc w:val="center"/>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Wyszczególnienie</w:t>
            </w:r>
          </w:p>
        </w:tc>
        <w:tc>
          <w:tcPr>
            <w:tcW w:w="10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D70FF" w:rsidRPr="002D70FF" w:rsidRDefault="002D70FF" w:rsidP="002D70FF">
            <w:pPr>
              <w:spacing w:after="0" w:line="240" w:lineRule="auto"/>
              <w:jc w:val="center"/>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Grunty (w tym prawo użytkowania wieczystego gruntu)</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D70FF" w:rsidRPr="002D70FF" w:rsidRDefault="002D70FF" w:rsidP="002D70FF">
            <w:pPr>
              <w:spacing w:after="0" w:line="240" w:lineRule="auto"/>
              <w:jc w:val="center"/>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Budy</w:t>
            </w:r>
            <w:r>
              <w:rPr>
                <w:rFonts w:ascii="Calibri" w:eastAsia="Times New Roman" w:hAnsi="Calibri" w:cs="Times New Roman"/>
                <w:i/>
                <w:iCs/>
                <w:color w:val="000000"/>
                <w:sz w:val="18"/>
                <w:lang w:eastAsia="pl-PL"/>
              </w:rPr>
              <w:t>nki, lokale i obiekty inż</w:t>
            </w:r>
            <w:r w:rsidRPr="002D70FF">
              <w:rPr>
                <w:rFonts w:ascii="Calibri" w:eastAsia="Times New Roman" w:hAnsi="Calibri" w:cs="Times New Roman"/>
                <w:i/>
                <w:iCs/>
                <w:color w:val="000000"/>
                <w:sz w:val="18"/>
                <w:lang w:eastAsia="pl-PL"/>
              </w:rPr>
              <w:t>ynierii lądowej lub wodnej</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D70FF" w:rsidRPr="002D70FF" w:rsidRDefault="002D70FF" w:rsidP="002D70FF">
            <w:pPr>
              <w:spacing w:after="0" w:line="240" w:lineRule="auto"/>
              <w:jc w:val="center"/>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Urządzenia techniczne i maszyny</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D70FF" w:rsidRPr="002D70FF" w:rsidRDefault="002D70FF" w:rsidP="002D70FF">
            <w:pPr>
              <w:spacing w:after="0" w:line="240" w:lineRule="auto"/>
              <w:jc w:val="center"/>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Środki transportu</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D70FF" w:rsidRPr="002D70FF" w:rsidRDefault="002D70FF" w:rsidP="002D70FF">
            <w:pPr>
              <w:spacing w:after="0" w:line="240" w:lineRule="auto"/>
              <w:jc w:val="center"/>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Inne środki trwałe</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D70FF" w:rsidRPr="002D70FF" w:rsidRDefault="002D70FF" w:rsidP="002D70FF">
            <w:pPr>
              <w:spacing w:after="0" w:line="240" w:lineRule="auto"/>
              <w:jc w:val="center"/>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w tym: dobra kultury</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D70FF" w:rsidRPr="002D70FF" w:rsidRDefault="002D70FF" w:rsidP="002D70FF">
            <w:pPr>
              <w:spacing w:after="0" w:line="240" w:lineRule="auto"/>
              <w:jc w:val="center"/>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RAZEM</w:t>
            </w:r>
          </w:p>
        </w:tc>
      </w:tr>
      <w:tr w:rsidR="002D70FF" w:rsidRPr="002D70FF" w:rsidTr="002D70FF">
        <w:trPr>
          <w:trHeight w:val="504"/>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Wartość brutto na początek roku obrotowego</w:t>
            </w:r>
          </w:p>
        </w:tc>
        <w:tc>
          <w:tcPr>
            <w:tcW w:w="1009"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Zwiększenia, w tym:</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1) nabycie</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2) przemieszczenie wewnętrzne</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Zmniejszenia, w tym:</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1) sprzedaż</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2) likwidacja</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3) przemieszczenie wewnętrzne</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476"/>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Wartość brutto na koniec roku obrotowego</w:t>
            </w:r>
          </w:p>
        </w:tc>
        <w:tc>
          <w:tcPr>
            <w:tcW w:w="1009"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412"/>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Umorzenie na początek roku obrotowego</w:t>
            </w:r>
          </w:p>
        </w:tc>
        <w:tc>
          <w:tcPr>
            <w:tcW w:w="1009"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Zwiększenia, w tym:</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1) amortyzacja</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2) przemieszczenie wewnętrzne</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Zmniejszenia, w tym:</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1) sprzedaż</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2) likwidacja</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3) przemieszczenie wewnętrzne</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588"/>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Umorzenie na koniec roku obrotowego</w:t>
            </w:r>
          </w:p>
        </w:tc>
        <w:tc>
          <w:tcPr>
            <w:tcW w:w="1009"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528"/>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Odpisy aktualizujące na początek roku obrotowego</w:t>
            </w:r>
          </w:p>
        </w:tc>
        <w:tc>
          <w:tcPr>
            <w:tcW w:w="1009"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Zwiększenia</w:t>
            </w:r>
          </w:p>
        </w:tc>
        <w:tc>
          <w:tcPr>
            <w:tcW w:w="1009"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Zmniejszenia, w tym:</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1) wykorzystanie</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34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2) korekta odpisu</w:t>
            </w:r>
          </w:p>
        </w:tc>
        <w:tc>
          <w:tcPr>
            <w:tcW w:w="1009"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672"/>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Odpisy aktualizujące na koniec roku obrotowego</w:t>
            </w:r>
          </w:p>
        </w:tc>
        <w:tc>
          <w:tcPr>
            <w:tcW w:w="1009"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b/>
                <w:bCs/>
                <w:i/>
                <w:iCs/>
                <w:color w:val="000000"/>
                <w:sz w:val="18"/>
                <w:lang w:eastAsia="pl-PL"/>
              </w:rPr>
            </w:pPr>
            <w:r w:rsidRPr="002D70FF">
              <w:rPr>
                <w:rFonts w:ascii="Calibri" w:eastAsia="Times New Roman" w:hAnsi="Calibri" w:cs="Times New Roman"/>
                <w:b/>
                <w:bCs/>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576"/>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Wartość netto na początek roku obrotowego</w:t>
            </w:r>
          </w:p>
        </w:tc>
        <w:tc>
          <w:tcPr>
            <w:tcW w:w="1009"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r w:rsidR="002D70FF" w:rsidRPr="002D70FF" w:rsidTr="002D70FF">
        <w:trPr>
          <w:trHeight w:val="576"/>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Wartość netto na koniec roku obrotowego</w:t>
            </w:r>
          </w:p>
        </w:tc>
        <w:tc>
          <w:tcPr>
            <w:tcW w:w="1009"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c>
          <w:tcPr>
            <w:tcW w:w="860" w:type="dxa"/>
            <w:tcBorders>
              <w:top w:val="nil"/>
              <w:left w:val="nil"/>
              <w:bottom w:val="single" w:sz="4" w:space="0" w:color="auto"/>
              <w:right w:val="single" w:sz="4" w:space="0" w:color="auto"/>
            </w:tcBorders>
            <w:shd w:val="clear" w:color="auto" w:fill="auto"/>
            <w:noWrap/>
            <w:vAlign w:val="bottom"/>
            <w:hideMark/>
          </w:tcPr>
          <w:p w:rsidR="002D70FF" w:rsidRPr="002D70FF" w:rsidRDefault="002D70FF" w:rsidP="002D70FF">
            <w:pPr>
              <w:spacing w:after="0" w:line="240" w:lineRule="auto"/>
              <w:rPr>
                <w:rFonts w:ascii="Calibri" w:eastAsia="Times New Roman" w:hAnsi="Calibri" w:cs="Times New Roman"/>
                <w:i/>
                <w:iCs/>
                <w:color w:val="000000"/>
                <w:sz w:val="18"/>
                <w:lang w:eastAsia="pl-PL"/>
              </w:rPr>
            </w:pPr>
            <w:r w:rsidRPr="002D70FF">
              <w:rPr>
                <w:rFonts w:ascii="Calibri" w:eastAsia="Times New Roman" w:hAnsi="Calibri" w:cs="Times New Roman"/>
                <w:i/>
                <w:iCs/>
                <w:color w:val="000000"/>
                <w:sz w:val="18"/>
                <w:lang w:eastAsia="pl-PL"/>
              </w:rPr>
              <w:t> </w:t>
            </w:r>
          </w:p>
        </w:tc>
      </w:tr>
    </w:tbl>
    <w:p w:rsidR="00035340" w:rsidRDefault="00035340" w:rsidP="00035340">
      <w:pPr>
        <w:pStyle w:val="Akapitzlist"/>
        <w:ind w:left="732"/>
        <w:jc w:val="both"/>
        <w:rPr>
          <w:rFonts w:ascii="Arial Narrow" w:hAnsi="Arial Narrow"/>
          <w:sz w:val="18"/>
        </w:rPr>
      </w:pPr>
    </w:p>
    <w:p w:rsidR="004F41DE" w:rsidRDefault="004F41DE" w:rsidP="00035340">
      <w:pPr>
        <w:pStyle w:val="Akapitzlist"/>
        <w:ind w:left="142"/>
        <w:jc w:val="both"/>
        <w:rPr>
          <w:rFonts w:ascii="Arial Narrow" w:hAnsi="Arial Narrow"/>
          <w:sz w:val="24"/>
          <w:szCs w:val="24"/>
        </w:rPr>
      </w:pPr>
    </w:p>
    <w:p w:rsidR="004F41DE" w:rsidRDefault="004F41DE" w:rsidP="00035340">
      <w:pPr>
        <w:pStyle w:val="Akapitzlist"/>
        <w:ind w:left="142"/>
        <w:jc w:val="both"/>
        <w:rPr>
          <w:rFonts w:ascii="Arial Narrow" w:hAnsi="Arial Narrow"/>
          <w:sz w:val="24"/>
          <w:szCs w:val="24"/>
        </w:rPr>
      </w:pPr>
    </w:p>
    <w:p w:rsidR="00035340" w:rsidRPr="004F41DE" w:rsidRDefault="00035340" w:rsidP="00035340">
      <w:pPr>
        <w:pStyle w:val="Akapitzlist"/>
        <w:ind w:left="142"/>
        <w:jc w:val="both"/>
        <w:rPr>
          <w:rFonts w:ascii="Arial Narrow" w:hAnsi="Arial Narrow"/>
          <w:szCs w:val="24"/>
        </w:rPr>
      </w:pPr>
      <w:r w:rsidRPr="004F41DE">
        <w:rPr>
          <w:rFonts w:ascii="Arial Narrow" w:hAnsi="Arial Narrow"/>
          <w:szCs w:val="24"/>
        </w:rPr>
        <w:lastRenderedPageBreak/>
        <w:t>- b) dane w pkt. 1.3 prezentowane są w następującej szczegółowości:</w:t>
      </w:r>
    </w:p>
    <w:p w:rsidR="00035340" w:rsidRPr="00035340" w:rsidRDefault="00035340" w:rsidP="00035340">
      <w:pPr>
        <w:pStyle w:val="Akapitzlist"/>
        <w:jc w:val="both"/>
        <w:rPr>
          <w:rFonts w:ascii="Arial Narrow" w:hAnsi="Arial Narrow"/>
          <w:sz w:val="24"/>
          <w:szCs w:val="24"/>
        </w:rPr>
      </w:pPr>
    </w:p>
    <w:tbl>
      <w:tblPr>
        <w:tblStyle w:val="Tabela-Siatka"/>
        <w:tblW w:w="9129" w:type="dxa"/>
        <w:tblLook w:val="04A0" w:firstRow="1" w:lastRow="0" w:firstColumn="1" w:lastColumn="0" w:noHBand="0" w:noVBand="1"/>
      </w:tblPr>
      <w:tblGrid>
        <w:gridCol w:w="3256"/>
        <w:gridCol w:w="1403"/>
        <w:gridCol w:w="1462"/>
        <w:gridCol w:w="1529"/>
        <w:gridCol w:w="1479"/>
      </w:tblGrid>
      <w:tr w:rsidR="00226997" w:rsidRPr="00035340" w:rsidTr="004F41DE">
        <w:tc>
          <w:tcPr>
            <w:tcW w:w="9129" w:type="dxa"/>
            <w:gridSpan w:val="5"/>
            <w:vAlign w:val="center"/>
          </w:tcPr>
          <w:p w:rsidR="00226997" w:rsidRPr="00226997" w:rsidRDefault="00226997" w:rsidP="00035340">
            <w:pPr>
              <w:pStyle w:val="Akapitzlist"/>
              <w:ind w:left="0"/>
              <w:jc w:val="center"/>
              <w:rPr>
                <w:rFonts w:ascii="Arial Narrow" w:hAnsi="Arial Narrow"/>
                <w:b/>
                <w:bCs/>
                <w:i/>
                <w:sz w:val="18"/>
                <w:szCs w:val="18"/>
              </w:rPr>
            </w:pPr>
            <w:r w:rsidRPr="00226997">
              <w:rPr>
                <w:rFonts w:ascii="Arial Narrow" w:hAnsi="Arial Narrow"/>
                <w:b/>
                <w:bCs/>
                <w:i/>
                <w:sz w:val="18"/>
                <w:szCs w:val="18"/>
              </w:rPr>
              <w:t>Kwoty dokonanych w trakcie roku obrotowego odpisów aktualizujących wartość aktywów trwałych odrębnie dla długoterminowych aktywów niefinansowych oraz długoterminowych aktywów finansowych</w:t>
            </w:r>
          </w:p>
        </w:tc>
      </w:tr>
      <w:tr w:rsidR="00597CAD" w:rsidRPr="00035340" w:rsidTr="004F41DE">
        <w:tc>
          <w:tcPr>
            <w:tcW w:w="3256" w:type="dxa"/>
            <w:vAlign w:val="center"/>
          </w:tcPr>
          <w:p w:rsidR="00597CAD" w:rsidRPr="004F41DE" w:rsidRDefault="00597CAD" w:rsidP="00035340">
            <w:pPr>
              <w:pStyle w:val="Akapitzlist"/>
              <w:ind w:left="28"/>
              <w:jc w:val="center"/>
              <w:rPr>
                <w:rFonts w:ascii="Arial Narrow" w:hAnsi="Arial Narrow"/>
                <w:bCs/>
                <w:i/>
                <w:sz w:val="18"/>
                <w:szCs w:val="18"/>
              </w:rPr>
            </w:pPr>
            <w:r w:rsidRPr="004F41DE">
              <w:rPr>
                <w:rFonts w:ascii="Arial Narrow" w:hAnsi="Arial Narrow"/>
                <w:bCs/>
                <w:i/>
                <w:sz w:val="18"/>
                <w:szCs w:val="18"/>
              </w:rPr>
              <w:t>Wyszczególnienie/ grupa</w:t>
            </w:r>
          </w:p>
          <w:p w:rsidR="00597CAD" w:rsidRPr="004F41DE" w:rsidRDefault="00597CAD" w:rsidP="00035340">
            <w:pPr>
              <w:pStyle w:val="Akapitzlist"/>
              <w:ind w:left="28"/>
              <w:jc w:val="center"/>
              <w:rPr>
                <w:rFonts w:ascii="Arial Narrow" w:hAnsi="Arial Narrow"/>
                <w:bCs/>
                <w:i/>
                <w:sz w:val="18"/>
                <w:szCs w:val="18"/>
              </w:rPr>
            </w:pPr>
            <w:r w:rsidRPr="004F41DE">
              <w:rPr>
                <w:rFonts w:ascii="Arial Narrow" w:hAnsi="Arial Narrow"/>
                <w:bCs/>
                <w:i/>
                <w:sz w:val="18"/>
                <w:szCs w:val="18"/>
              </w:rPr>
              <w:t>rodzajowa środków trwałych</w:t>
            </w:r>
          </w:p>
          <w:p w:rsidR="00597CAD" w:rsidRPr="004F41DE" w:rsidRDefault="00597CAD" w:rsidP="00035340">
            <w:pPr>
              <w:pStyle w:val="Akapitzlist"/>
              <w:ind w:left="28"/>
              <w:jc w:val="center"/>
              <w:rPr>
                <w:rFonts w:ascii="Arial Narrow" w:hAnsi="Arial Narrow"/>
                <w:i/>
                <w:sz w:val="18"/>
                <w:szCs w:val="18"/>
              </w:rPr>
            </w:pPr>
            <w:r w:rsidRPr="004F41DE">
              <w:rPr>
                <w:rFonts w:ascii="Arial Narrow" w:hAnsi="Arial Narrow"/>
                <w:bCs/>
                <w:i/>
                <w:sz w:val="18"/>
                <w:szCs w:val="18"/>
              </w:rPr>
              <w:t>według KŚT</w:t>
            </w:r>
          </w:p>
        </w:tc>
        <w:tc>
          <w:tcPr>
            <w:tcW w:w="1403" w:type="dxa"/>
            <w:vAlign w:val="center"/>
          </w:tcPr>
          <w:p w:rsidR="00597CAD" w:rsidRPr="004F41DE" w:rsidRDefault="00597CAD" w:rsidP="00035340">
            <w:pPr>
              <w:pStyle w:val="Akapitzlist"/>
              <w:ind w:left="0"/>
              <w:jc w:val="center"/>
              <w:rPr>
                <w:rFonts w:ascii="Arial Narrow" w:hAnsi="Arial Narrow"/>
                <w:i/>
                <w:sz w:val="18"/>
                <w:szCs w:val="18"/>
              </w:rPr>
            </w:pPr>
            <w:r w:rsidRPr="004F41DE">
              <w:rPr>
                <w:rFonts w:ascii="Arial Narrow" w:hAnsi="Arial Narrow"/>
                <w:bCs/>
                <w:i/>
                <w:sz w:val="18"/>
                <w:szCs w:val="18"/>
              </w:rPr>
              <w:t>Stan na początek roku</w:t>
            </w:r>
          </w:p>
        </w:tc>
        <w:tc>
          <w:tcPr>
            <w:tcW w:w="1462" w:type="dxa"/>
            <w:vAlign w:val="center"/>
          </w:tcPr>
          <w:p w:rsidR="00597CAD" w:rsidRPr="004F41DE" w:rsidRDefault="00597CAD" w:rsidP="00035340">
            <w:pPr>
              <w:pStyle w:val="Akapitzlist"/>
              <w:ind w:left="0"/>
              <w:jc w:val="center"/>
              <w:rPr>
                <w:rFonts w:ascii="Arial Narrow" w:hAnsi="Arial Narrow"/>
                <w:i/>
                <w:sz w:val="18"/>
                <w:szCs w:val="18"/>
              </w:rPr>
            </w:pPr>
            <w:r w:rsidRPr="004F41DE">
              <w:rPr>
                <w:rFonts w:ascii="Arial Narrow" w:hAnsi="Arial Narrow"/>
                <w:bCs/>
                <w:i/>
                <w:sz w:val="18"/>
                <w:szCs w:val="18"/>
              </w:rPr>
              <w:t>Zwiększenia</w:t>
            </w:r>
          </w:p>
        </w:tc>
        <w:tc>
          <w:tcPr>
            <w:tcW w:w="1529" w:type="dxa"/>
            <w:vAlign w:val="center"/>
          </w:tcPr>
          <w:p w:rsidR="00597CAD" w:rsidRPr="004F41DE" w:rsidRDefault="00597CAD" w:rsidP="00035340">
            <w:pPr>
              <w:pStyle w:val="Akapitzlist"/>
              <w:ind w:left="0"/>
              <w:jc w:val="center"/>
              <w:rPr>
                <w:rFonts w:ascii="Arial Narrow" w:hAnsi="Arial Narrow"/>
                <w:i/>
                <w:sz w:val="18"/>
                <w:szCs w:val="18"/>
              </w:rPr>
            </w:pPr>
            <w:r w:rsidRPr="004F41DE">
              <w:rPr>
                <w:rFonts w:ascii="Arial Narrow" w:hAnsi="Arial Narrow"/>
                <w:bCs/>
                <w:i/>
                <w:sz w:val="18"/>
                <w:szCs w:val="18"/>
              </w:rPr>
              <w:t>Zmniejszenia</w:t>
            </w:r>
          </w:p>
        </w:tc>
        <w:tc>
          <w:tcPr>
            <w:tcW w:w="1479" w:type="dxa"/>
            <w:vAlign w:val="center"/>
          </w:tcPr>
          <w:p w:rsidR="00597CAD" w:rsidRPr="004F41DE" w:rsidRDefault="00597CAD" w:rsidP="00035340">
            <w:pPr>
              <w:pStyle w:val="Akapitzlist"/>
              <w:ind w:left="0"/>
              <w:jc w:val="center"/>
              <w:rPr>
                <w:rFonts w:ascii="Arial Narrow" w:hAnsi="Arial Narrow"/>
                <w:i/>
                <w:sz w:val="18"/>
                <w:szCs w:val="18"/>
              </w:rPr>
            </w:pPr>
            <w:r w:rsidRPr="004F41DE">
              <w:rPr>
                <w:rFonts w:ascii="Arial Narrow" w:hAnsi="Arial Narrow"/>
                <w:bCs/>
                <w:i/>
                <w:sz w:val="18"/>
                <w:szCs w:val="18"/>
              </w:rPr>
              <w:t>Stan na koniec roku</w:t>
            </w:r>
          </w:p>
        </w:tc>
      </w:tr>
      <w:tr w:rsidR="00597CAD" w:rsidRPr="00035340" w:rsidTr="004F41DE">
        <w:trPr>
          <w:trHeight w:val="340"/>
        </w:trPr>
        <w:tc>
          <w:tcPr>
            <w:tcW w:w="3256" w:type="dxa"/>
            <w:vAlign w:val="center"/>
          </w:tcPr>
          <w:p w:rsidR="00597CAD" w:rsidRPr="004F41DE" w:rsidRDefault="00597CAD" w:rsidP="00035340">
            <w:pPr>
              <w:pStyle w:val="Akapitzlist"/>
              <w:ind w:left="0"/>
              <w:jc w:val="both"/>
              <w:rPr>
                <w:rFonts w:ascii="Arial Narrow" w:hAnsi="Arial Narrow"/>
                <w:i/>
                <w:sz w:val="18"/>
                <w:szCs w:val="18"/>
              </w:rPr>
            </w:pPr>
            <w:r w:rsidRPr="004F41DE">
              <w:rPr>
                <w:rFonts w:ascii="Arial Narrow" w:hAnsi="Arial Narrow"/>
                <w:i/>
                <w:sz w:val="18"/>
                <w:szCs w:val="18"/>
              </w:rPr>
              <w:t>Wartości niematerialne i prawne</w:t>
            </w:r>
          </w:p>
        </w:tc>
        <w:tc>
          <w:tcPr>
            <w:tcW w:w="1403" w:type="dxa"/>
          </w:tcPr>
          <w:p w:rsidR="00597CAD" w:rsidRPr="00035340" w:rsidRDefault="00597CAD" w:rsidP="00035340">
            <w:pPr>
              <w:pStyle w:val="Akapitzlist"/>
              <w:ind w:left="0"/>
              <w:jc w:val="both"/>
              <w:rPr>
                <w:rFonts w:ascii="Arial Narrow" w:hAnsi="Arial Narrow"/>
                <w:sz w:val="18"/>
                <w:szCs w:val="18"/>
              </w:rPr>
            </w:pPr>
          </w:p>
        </w:tc>
        <w:tc>
          <w:tcPr>
            <w:tcW w:w="1462" w:type="dxa"/>
          </w:tcPr>
          <w:p w:rsidR="00597CAD" w:rsidRPr="00035340" w:rsidRDefault="00597CAD" w:rsidP="00035340">
            <w:pPr>
              <w:pStyle w:val="Akapitzlist"/>
              <w:ind w:left="0"/>
              <w:jc w:val="both"/>
              <w:rPr>
                <w:rFonts w:ascii="Arial Narrow" w:hAnsi="Arial Narrow"/>
                <w:sz w:val="18"/>
                <w:szCs w:val="18"/>
              </w:rPr>
            </w:pPr>
          </w:p>
        </w:tc>
        <w:tc>
          <w:tcPr>
            <w:tcW w:w="1529" w:type="dxa"/>
          </w:tcPr>
          <w:p w:rsidR="00597CAD" w:rsidRPr="00035340" w:rsidRDefault="00597CAD" w:rsidP="00035340">
            <w:pPr>
              <w:pStyle w:val="Akapitzlist"/>
              <w:ind w:left="0"/>
              <w:jc w:val="both"/>
              <w:rPr>
                <w:rFonts w:ascii="Arial Narrow" w:hAnsi="Arial Narrow"/>
                <w:sz w:val="18"/>
                <w:szCs w:val="18"/>
              </w:rPr>
            </w:pPr>
          </w:p>
        </w:tc>
        <w:tc>
          <w:tcPr>
            <w:tcW w:w="1479" w:type="dxa"/>
          </w:tcPr>
          <w:p w:rsidR="00597CAD" w:rsidRPr="00035340" w:rsidRDefault="00597CAD" w:rsidP="00035340">
            <w:pPr>
              <w:pStyle w:val="Akapitzlist"/>
              <w:ind w:left="0"/>
              <w:jc w:val="both"/>
              <w:rPr>
                <w:rFonts w:ascii="Arial Narrow" w:hAnsi="Arial Narrow"/>
                <w:sz w:val="18"/>
                <w:szCs w:val="18"/>
              </w:rPr>
            </w:pPr>
          </w:p>
        </w:tc>
      </w:tr>
      <w:tr w:rsidR="00597CAD" w:rsidRPr="00035340" w:rsidTr="004F41DE">
        <w:trPr>
          <w:trHeight w:val="340"/>
        </w:trPr>
        <w:tc>
          <w:tcPr>
            <w:tcW w:w="3256" w:type="dxa"/>
            <w:vAlign w:val="center"/>
          </w:tcPr>
          <w:p w:rsidR="00597CAD" w:rsidRPr="004F41DE" w:rsidRDefault="00597CAD" w:rsidP="00597CAD">
            <w:pPr>
              <w:pStyle w:val="Akapitzlist"/>
              <w:ind w:left="0"/>
              <w:jc w:val="both"/>
              <w:rPr>
                <w:rFonts w:ascii="Arial Narrow" w:hAnsi="Arial Narrow"/>
                <w:i/>
                <w:sz w:val="18"/>
                <w:szCs w:val="18"/>
              </w:rPr>
            </w:pPr>
            <w:r w:rsidRPr="004F41DE">
              <w:rPr>
                <w:rFonts w:ascii="Arial Narrow" w:hAnsi="Arial Narrow"/>
                <w:i/>
                <w:sz w:val="18"/>
                <w:szCs w:val="18"/>
              </w:rPr>
              <w:t>Środki trwałe</w:t>
            </w:r>
          </w:p>
        </w:tc>
        <w:tc>
          <w:tcPr>
            <w:tcW w:w="1403" w:type="dxa"/>
          </w:tcPr>
          <w:p w:rsidR="00597CAD" w:rsidRPr="00035340" w:rsidRDefault="00597CAD" w:rsidP="00035340">
            <w:pPr>
              <w:pStyle w:val="Akapitzlist"/>
              <w:ind w:left="0"/>
              <w:jc w:val="both"/>
              <w:rPr>
                <w:rFonts w:ascii="Arial Narrow" w:hAnsi="Arial Narrow"/>
                <w:sz w:val="18"/>
                <w:szCs w:val="18"/>
              </w:rPr>
            </w:pPr>
          </w:p>
        </w:tc>
        <w:tc>
          <w:tcPr>
            <w:tcW w:w="1462" w:type="dxa"/>
          </w:tcPr>
          <w:p w:rsidR="00597CAD" w:rsidRPr="00035340" w:rsidRDefault="00597CAD" w:rsidP="00035340">
            <w:pPr>
              <w:pStyle w:val="Akapitzlist"/>
              <w:ind w:left="0"/>
              <w:jc w:val="both"/>
              <w:rPr>
                <w:rFonts w:ascii="Arial Narrow" w:hAnsi="Arial Narrow"/>
                <w:sz w:val="18"/>
                <w:szCs w:val="18"/>
              </w:rPr>
            </w:pPr>
          </w:p>
        </w:tc>
        <w:tc>
          <w:tcPr>
            <w:tcW w:w="1529" w:type="dxa"/>
          </w:tcPr>
          <w:p w:rsidR="00597CAD" w:rsidRPr="00035340" w:rsidRDefault="00597CAD" w:rsidP="00035340">
            <w:pPr>
              <w:pStyle w:val="Akapitzlist"/>
              <w:ind w:left="0"/>
              <w:jc w:val="both"/>
              <w:rPr>
                <w:rFonts w:ascii="Arial Narrow" w:hAnsi="Arial Narrow"/>
                <w:sz w:val="18"/>
                <w:szCs w:val="18"/>
              </w:rPr>
            </w:pPr>
          </w:p>
        </w:tc>
        <w:tc>
          <w:tcPr>
            <w:tcW w:w="1479" w:type="dxa"/>
          </w:tcPr>
          <w:p w:rsidR="00597CAD" w:rsidRPr="00035340" w:rsidRDefault="00597CAD" w:rsidP="00035340">
            <w:pPr>
              <w:pStyle w:val="Akapitzlist"/>
              <w:ind w:left="0"/>
              <w:jc w:val="both"/>
              <w:rPr>
                <w:rFonts w:ascii="Arial Narrow" w:hAnsi="Arial Narrow"/>
                <w:sz w:val="18"/>
                <w:szCs w:val="18"/>
              </w:rPr>
            </w:pPr>
          </w:p>
        </w:tc>
      </w:tr>
      <w:tr w:rsidR="00597CAD" w:rsidRPr="00035340" w:rsidTr="004F41DE">
        <w:trPr>
          <w:trHeight w:val="340"/>
        </w:trPr>
        <w:tc>
          <w:tcPr>
            <w:tcW w:w="3256" w:type="dxa"/>
            <w:vAlign w:val="center"/>
          </w:tcPr>
          <w:p w:rsidR="00597CAD" w:rsidRPr="004F41DE" w:rsidRDefault="00597CAD" w:rsidP="00035340">
            <w:pPr>
              <w:pStyle w:val="Akapitzlist"/>
              <w:ind w:left="0"/>
              <w:jc w:val="both"/>
              <w:rPr>
                <w:rFonts w:ascii="Arial Narrow" w:hAnsi="Arial Narrow"/>
                <w:i/>
                <w:sz w:val="18"/>
                <w:szCs w:val="18"/>
              </w:rPr>
            </w:pPr>
            <w:r w:rsidRPr="004F41DE">
              <w:rPr>
                <w:rFonts w:ascii="Arial Narrow" w:hAnsi="Arial Narrow"/>
                <w:i/>
                <w:sz w:val="18"/>
                <w:szCs w:val="18"/>
              </w:rPr>
              <w:t>Środki trwałe w budowie</w:t>
            </w:r>
          </w:p>
        </w:tc>
        <w:tc>
          <w:tcPr>
            <w:tcW w:w="1403" w:type="dxa"/>
          </w:tcPr>
          <w:p w:rsidR="00597CAD" w:rsidRPr="00035340" w:rsidRDefault="00597CAD" w:rsidP="00035340">
            <w:pPr>
              <w:pStyle w:val="Akapitzlist"/>
              <w:ind w:left="0"/>
              <w:jc w:val="both"/>
              <w:rPr>
                <w:rFonts w:ascii="Arial Narrow" w:hAnsi="Arial Narrow"/>
                <w:sz w:val="18"/>
                <w:szCs w:val="18"/>
              </w:rPr>
            </w:pPr>
          </w:p>
        </w:tc>
        <w:tc>
          <w:tcPr>
            <w:tcW w:w="1462" w:type="dxa"/>
          </w:tcPr>
          <w:p w:rsidR="00597CAD" w:rsidRPr="00035340" w:rsidRDefault="00597CAD" w:rsidP="00035340">
            <w:pPr>
              <w:pStyle w:val="Akapitzlist"/>
              <w:ind w:left="0"/>
              <w:jc w:val="both"/>
              <w:rPr>
                <w:rFonts w:ascii="Arial Narrow" w:hAnsi="Arial Narrow"/>
                <w:sz w:val="18"/>
                <w:szCs w:val="18"/>
              </w:rPr>
            </w:pPr>
          </w:p>
        </w:tc>
        <w:tc>
          <w:tcPr>
            <w:tcW w:w="1529" w:type="dxa"/>
          </w:tcPr>
          <w:p w:rsidR="00597CAD" w:rsidRPr="00035340" w:rsidRDefault="00597CAD" w:rsidP="00035340">
            <w:pPr>
              <w:pStyle w:val="Akapitzlist"/>
              <w:ind w:left="0"/>
              <w:jc w:val="both"/>
              <w:rPr>
                <w:rFonts w:ascii="Arial Narrow" w:hAnsi="Arial Narrow"/>
                <w:sz w:val="18"/>
                <w:szCs w:val="18"/>
              </w:rPr>
            </w:pPr>
          </w:p>
        </w:tc>
        <w:tc>
          <w:tcPr>
            <w:tcW w:w="1479" w:type="dxa"/>
          </w:tcPr>
          <w:p w:rsidR="00597CAD" w:rsidRPr="00035340" w:rsidRDefault="00597CAD" w:rsidP="00035340">
            <w:pPr>
              <w:pStyle w:val="Akapitzlist"/>
              <w:ind w:left="0"/>
              <w:jc w:val="both"/>
              <w:rPr>
                <w:rFonts w:ascii="Arial Narrow" w:hAnsi="Arial Narrow"/>
                <w:sz w:val="18"/>
                <w:szCs w:val="18"/>
              </w:rPr>
            </w:pPr>
          </w:p>
        </w:tc>
      </w:tr>
      <w:tr w:rsidR="00597CAD" w:rsidRPr="00035340" w:rsidTr="004F41DE">
        <w:trPr>
          <w:trHeight w:val="340"/>
        </w:trPr>
        <w:tc>
          <w:tcPr>
            <w:tcW w:w="3256" w:type="dxa"/>
            <w:vAlign w:val="center"/>
          </w:tcPr>
          <w:p w:rsidR="00597CAD" w:rsidRPr="004F41DE" w:rsidRDefault="00597CAD" w:rsidP="00035340">
            <w:pPr>
              <w:pStyle w:val="Akapitzlist"/>
              <w:ind w:left="0"/>
              <w:jc w:val="both"/>
              <w:rPr>
                <w:rFonts w:ascii="Arial Narrow" w:hAnsi="Arial Narrow"/>
                <w:i/>
                <w:sz w:val="18"/>
                <w:szCs w:val="18"/>
              </w:rPr>
            </w:pPr>
            <w:r w:rsidRPr="004F41DE">
              <w:rPr>
                <w:rFonts w:ascii="Arial Narrow" w:hAnsi="Arial Narrow"/>
                <w:i/>
                <w:sz w:val="18"/>
                <w:szCs w:val="18"/>
              </w:rPr>
              <w:t>Zaliczki na środki trwałe w budowie (inwestycje)</w:t>
            </w:r>
          </w:p>
        </w:tc>
        <w:tc>
          <w:tcPr>
            <w:tcW w:w="1403" w:type="dxa"/>
          </w:tcPr>
          <w:p w:rsidR="00597CAD" w:rsidRPr="00035340" w:rsidRDefault="00597CAD" w:rsidP="00035340">
            <w:pPr>
              <w:pStyle w:val="Akapitzlist"/>
              <w:ind w:left="0"/>
              <w:jc w:val="both"/>
              <w:rPr>
                <w:rFonts w:ascii="Arial Narrow" w:hAnsi="Arial Narrow"/>
                <w:sz w:val="18"/>
                <w:szCs w:val="18"/>
              </w:rPr>
            </w:pPr>
          </w:p>
        </w:tc>
        <w:tc>
          <w:tcPr>
            <w:tcW w:w="1462" w:type="dxa"/>
          </w:tcPr>
          <w:p w:rsidR="00597CAD" w:rsidRPr="00035340" w:rsidRDefault="00597CAD" w:rsidP="00035340">
            <w:pPr>
              <w:pStyle w:val="Akapitzlist"/>
              <w:ind w:left="0"/>
              <w:jc w:val="both"/>
              <w:rPr>
                <w:rFonts w:ascii="Arial Narrow" w:hAnsi="Arial Narrow"/>
                <w:sz w:val="18"/>
                <w:szCs w:val="18"/>
              </w:rPr>
            </w:pPr>
          </w:p>
        </w:tc>
        <w:tc>
          <w:tcPr>
            <w:tcW w:w="1529" w:type="dxa"/>
          </w:tcPr>
          <w:p w:rsidR="00597CAD" w:rsidRPr="00035340" w:rsidRDefault="00597CAD" w:rsidP="00035340">
            <w:pPr>
              <w:pStyle w:val="Akapitzlist"/>
              <w:ind w:left="0"/>
              <w:jc w:val="both"/>
              <w:rPr>
                <w:rFonts w:ascii="Arial Narrow" w:hAnsi="Arial Narrow"/>
                <w:sz w:val="18"/>
                <w:szCs w:val="18"/>
              </w:rPr>
            </w:pPr>
          </w:p>
        </w:tc>
        <w:tc>
          <w:tcPr>
            <w:tcW w:w="1479" w:type="dxa"/>
          </w:tcPr>
          <w:p w:rsidR="00597CAD" w:rsidRPr="00035340" w:rsidRDefault="00597CAD" w:rsidP="00035340">
            <w:pPr>
              <w:pStyle w:val="Akapitzlist"/>
              <w:ind w:left="0"/>
              <w:jc w:val="both"/>
              <w:rPr>
                <w:rFonts w:ascii="Arial Narrow" w:hAnsi="Arial Narrow"/>
                <w:sz w:val="18"/>
                <w:szCs w:val="18"/>
              </w:rPr>
            </w:pPr>
          </w:p>
        </w:tc>
      </w:tr>
      <w:tr w:rsidR="00597CAD" w:rsidRPr="00035340" w:rsidTr="004F41DE">
        <w:trPr>
          <w:trHeight w:val="340"/>
        </w:trPr>
        <w:tc>
          <w:tcPr>
            <w:tcW w:w="3256" w:type="dxa"/>
            <w:vAlign w:val="center"/>
          </w:tcPr>
          <w:p w:rsidR="00597CAD" w:rsidRPr="004F41DE" w:rsidRDefault="00597CAD" w:rsidP="00035340">
            <w:pPr>
              <w:pStyle w:val="Akapitzlist"/>
              <w:ind w:left="0"/>
              <w:jc w:val="both"/>
              <w:rPr>
                <w:rFonts w:ascii="Arial Narrow" w:hAnsi="Arial Narrow"/>
                <w:i/>
                <w:sz w:val="18"/>
                <w:szCs w:val="18"/>
              </w:rPr>
            </w:pPr>
            <w:r w:rsidRPr="004F41DE">
              <w:rPr>
                <w:rFonts w:ascii="Arial Narrow" w:hAnsi="Arial Narrow"/>
                <w:i/>
                <w:sz w:val="18"/>
                <w:szCs w:val="18"/>
              </w:rPr>
              <w:t>Długoterminowe aktywa finansowe, z tego:</w:t>
            </w:r>
          </w:p>
        </w:tc>
        <w:tc>
          <w:tcPr>
            <w:tcW w:w="1403" w:type="dxa"/>
          </w:tcPr>
          <w:p w:rsidR="00597CAD" w:rsidRPr="00035340" w:rsidRDefault="00597CAD" w:rsidP="00035340">
            <w:pPr>
              <w:pStyle w:val="Akapitzlist"/>
              <w:ind w:left="0"/>
              <w:jc w:val="both"/>
              <w:rPr>
                <w:rFonts w:ascii="Arial Narrow" w:hAnsi="Arial Narrow"/>
                <w:sz w:val="18"/>
                <w:szCs w:val="18"/>
              </w:rPr>
            </w:pPr>
          </w:p>
        </w:tc>
        <w:tc>
          <w:tcPr>
            <w:tcW w:w="1462" w:type="dxa"/>
          </w:tcPr>
          <w:p w:rsidR="00597CAD" w:rsidRPr="00035340" w:rsidRDefault="00597CAD" w:rsidP="00035340">
            <w:pPr>
              <w:pStyle w:val="Akapitzlist"/>
              <w:ind w:left="0"/>
              <w:jc w:val="both"/>
              <w:rPr>
                <w:rFonts w:ascii="Arial Narrow" w:hAnsi="Arial Narrow"/>
                <w:sz w:val="18"/>
                <w:szCs w:val="18"/>
              </w:rPr>
            </w:pPr>
          </w:p>
        </w:tc>
        <w:tc>
          <w:tcPr>
            <w:tcW w:w="1529" w:type="dxa"/>
          </w:tcPr>
          <w:p w:rsidR="00597CAD" w:rsidRPr="00035340" w:rsidRDefault="00597CAD" w:rsidP="00035340">
            <w:pPr>
              <w:pStyle w:val="Akapitzlist"/>
              <w:ind w:left="0"/>
              <w:jc w:val="both"/>
              <w:rPr>
                <w:rFonts w:ascii="Arial Narrow" w:hAnsi="Arial Narrow"/>
                <w:sz w:val="18"/>
                <w:szCs w:val="18"/>
              </w:rPr>
            </w:pPr>
          </w:p>
        </w:tc>
        <w:tc>
          <w:tcPr>
            <w:tcW w:w="1479" w:type="dxa"/>
          </w:tcPr>
          <w:p w:rsidR="00597CAD" w:rsidRPr="00035340" w:rsidRDefault="00597CAD" w:rsidP="00035340">
            <w:pPr>
              <w:pStyle w:val="Akapitzlist"/>
              <w:ind w:left="0"/>
              <w:jc w:val="both"/>
              <w:rPr>
                <w:rFonts w:ascii="Arial Narrow" w:hAnsi="Arial Narrow"/>
                <w:sz w:val="18"/>
                <w:szCs w:val="18"/>
              </w:rPr>
            </w:pPr>
          </w:p>
        </w:tc>
      </w:tr>
      <w:tr w:rsidR="00597CAD" w:rsidRPr="00035340" w:rsidTr="004F41DE">
        <w:trPr>
          <w:trHeight w:val="340"/>
        </w:trPr>
        <w:tc>
          <w:tcPr>
            <w:tcW w:w="3256" w:type="dxa"/>
            <w:vAlign w:val="center"/>
          </w:tcPr>
          <w:p w:rsidR="00597CAD" w:rsidRPr="004F41DE" w:rsidRDefault="00597CAD" w:rsidP="00597CAD">
            <w:pPr>
              <w:pStyle w:val="Akapitzlist"/>
              <w:ind w:left="0"/>
              <w:jc w:val="both"/>
              <w:rPr>
                <w:rFonts w:ascii="Arial Narrow" w:hAnsi="Arial Narrow"/>
                <w:i/>
                <w:sz w:val="18"/>
                <w:szCs w:val="18"/>
              </w:rPr>
            </w:pPr>
            <w:r w:rsidRPr="004F41DE">
              <w:rPr>
                <w:rFonts w:ascii="Arial Narrow" w:hAnsi="Arial Narrow"/>
                <w:i/>
                <w:sz w:val="18"/>
                <w:szCs w:val="18"/>
              </w:rPr>
              <w:t>- akcje i udziały</w:t>
            </w:r>
          </w:p>
        </w:tc>
        <w:tc>
          <w:tcPr>
            <w:tcW w:w="1403" w:type="dxa"/>
          </w:tcPr>
          <w:p w:rsidR="00597CAD" w:rsidRPr="00035340" w:rsidRDefault="00597CAD" w:rsidP="00035340">
            <w:pPr>
              <w:pStyle w:val="Akapitzlist"/>
              <w:ind w:left="0"/>
              <w:jc w:val="both"/>
              <w:rPr>
                <w:rFonts w:ascii="Arial Narrow" w:hAnsi="Arial Narrow"/>
                <w:sz w:val="18"/>
                <w:szCs w:val="18"/>
              </w:rPr>
            </w:pPr>
          </w:p>
        </w:tc>
        <w:tc>
          <w:tcPr>
            <w:tcW w:w="1462" w:type="dxa"/>
          </w:tcPr>
          <w:p w:rsidR="00597CAD" w:rsidRPr="00035340" w:rsidRDefault="00597CAD" w:rsidP="00035340">
            <w:pPr>
              <w:pStyle w:val="Akapitzlist"/>
              <w:ind w:left="0"/>
              <w:jc w:val="both"/>
              <w:rPr>
                <w:rFonts w:ascii="Arial Narrow" w:hAnsi="Arial Narrow"/>
                <w:sz w:val="18"/>
                <w:szCs w:val="18"/>
              </w:rPr>
            </w:pPr>
          </w:p>
        </w:tc>
        <w:tc>
          <w:tcPr>
            <w:tcW w:w="1529" w:type="dxa"/>
          </w:tcPr>
          <w:p w:rsidR="00597CAD" w:rsidRPr="00035340" w:rsidRDefault="00597CAD" w:rsidP="00035340">
            <w:pPr>
              <w:pStyle w:val="Akapitzlist"/>
              <w:ind w:left="0"/>
              <w:jc w:val="both"/>
              <w:rPr>
                <w:rFonts w:ascii="Arial Narrow" w:hAnsi="Arial Narrow"/>
                <w:sz w:val="18"/>
                <w:szCs w:val="18"/>
              </w:rPr>
            </w:pPr>
          </w:p>
        </w:tc>
        <w:tc>
          <w:tcPr>
            <w:tcW w:w="1479" w:type="dxa"/>
          </w:tcPr>
          <w:p w:rsidR="00597CAD" w:rsidRPr="00035340" w:rsidRDefault="00597CAD" w:rsidP="00035340">
            <w:pPr>
              <w:pStyle w:val="Akapitzlist"/>
              <w:ind w:left="0"/>
              <w:jc w:val="both"/>
              <w:rPr>
                <w:rFonts w:ascii="Arial Narrow" w:hAnsi="Arial Narrow"/>
                <w:sz w:val="18"/>
                <w:szCs w:val="18"/>
              </w:rPr>
            </w:pPr>
          </w:p>
        </w:tc>
      </w:tr>
      <w:tr w:rsidR="00597CAD" w:rsidRPr="00035340" w:rsidTr="004F41DE">
        <w:trPr>
          <w:trHeight w:val="340"/>
        </w:trPr>
        <w:tc>
          <w:tcPr>
            <w:tcW w:w="3256" w:type="dxa"/>
            <w:vAlign w:val="center"/>
          </w:tcPr>
          <w:p w:rsidR="00597CAD" w:rsidRPr="004F41DE" w:rsidRDefault="00597CAD" w:rsidP="00597CAD">
            <w:pPr>
              <w:pStyle w:val="Akapitzlist"/>
              <w:ind w:left="0"/>
              <w:jc w:val="both"/>
              <w:rPr>
                <w:rFonts w:ascii="Arial Narrow" w:hAnsi="Arial Narrow"/>
                <w:i/>
                <w:sz w:val="18"/>
                <w:szCs w:val="18"/>
              </w:rPr>
            </w:pPr>
            <w:r w:rsidRPr="004F41DE">
              <w:rPr>
                <w:rFonts w:ascii="Arial Narrow" w:hAnsi="Arial Narrow"/>
                <w:i/>
                <w:sz w:val="18"/>
                <w:szCs w:val="18"/>
              </w:rPr>
              <w:t>- papiery wartościowe długoterminowe</w:t>
            </w:r>
          </w:p>
        </w:tc>
        <w:tc>
          <w:tcPr>
            <w:tcW w:w="1403" w:type="dxa"/>
          </w:tcPr>
          <w:p w:rsidR="00597CAD" w:rsidRPr="00035340" w:rsidRDefault="00597CAD" w:rsidP="00035340">
            <w:pPr>
              <w:pStyle w:val="Akapitzlist"/>
              <w:ind w:left="0"/>
              <w:jc w:val="both"/>
              <w:rPr>
                <w:rFonts w:ascii="Arial Narrow" w:hAnsi="Arial Narrow"/>
                <w:sz w:val="18"/>
                <w:szCs w:val="18"/>
              </w:rPr>
            </w:pPr>
          </w:p>
        </w:tc>
        <w:tc>
          <w:tcPr>
            <w:tcW w:w="1462" w:type="dxa"/>
          </w:tcPr>
          <w:p w:rsidR="00597CAD" w:rsidRPr="00035340" w:rsidRDefault="00597CAD" w:rsidP="00035340">
            <w:pPr>
              <w:pStyle w:val="Akapitzlist"/>
              <w:ind w:left="0"/>
              <w:jc w:val="both"/>
              <w:rPr>
                <w:rFonts w:ascii="Arial Narrow" w:hAnsi="Arial Narrow"/>
                <w:sz w:val="18"/>
                <w:szCs w:val="18"/>
              </w:rPr>
            </w:pPr>
          </w:p>
        </w:tc>
        <w:tc>
          <w:tcPr>
            <w:tcW w:w="1529" w:type="dxa"/>
          </w:tcPr>
          <w:p w:rsidR="00597CAD" w:rsidRPr="00035340" w:rsidRDefault="00597CAD" w:rsidP="00035340">
            <w:pPr>
              <w:pStyle w:val="Akapitzlist"/>
              <w:ind w:left="0"/>
              <w:jc w:val="both"/>
              <w:rPr>
                <w:rFonts w:ascii="Arial Narrow" w:hAnsi="Arial Narrow"/>
                <w:sz w:val="18"/>
                <w:szCs w:val="18"/>
              </w:rPr>
            </w:pPr>
          </w:p>
        </w:tc>
        <w:tc>
          <w:tcPr>
            <w:tcW w:w="1479" w:type="dxa"/>
          </w:tcPr>
          <w:p w:rsidR="00597CAD" w:rsidRPr="00035340" w:rsidRDefault="00597CAD" w:rsidP="00035340">
            <w:pPr>
              <w:pStyle w:val="Akapitzlist"/>
              <w:ind w:left="0"/>
              <w:jc w:val="both"/>
              <w:rPr>
                <w:rFonts w:ascii="Arial Narrow" w:hAnsi="Arial Narrow"/>
                <w:sz w:val="18"/>
                <w:szCs w:val="18"/>
              </w:rPr>
            </w:pPr>
          </w:p>
        </w:tc>
      </w:tr>
      <w:tr w:rsidR="00597CAD" w:rsidRPr="00035340" w:rsidTr="004F41DE">
        <w:trPr>
          <w:trHeight w:val="340"/>
        </w:trPr>
        <w:tc>
          <w:tcPr>
            <w:tcW w:w="3256" w:type="dxa"/>
            <w:vAlign w:val="center"/>
          </w:tcPr>
          <w:p w:rsidR="00597CAD" w:rsidRPr="004F41DE" w:rsidRDefault="00597CAD" w:rsidP="00035340">
            <w:pPr>
              <w:pStyle w:val="Akapitzlist"/>
              <w:ind w:left="0"/>
              <w:jc w:val="both"/>
              <w:rPr>
                <w:rFonts w:ascii="Arial Narrow" w:hAnsi="Arial Narrow"/>
                <w:i/>
                <w:sz w:val="18"/>
                <w:szCs w:val="18"/>
              </w:rPr>
            </w:pPr>
            <w:r w:rsidRPr="004F41DE">
              <w:rPr>
                <w:rFonts w:ascii="Arial Narrow" w:hAnsi="Arial Narrow"/>
                <w:i/>
                <w:sz w:val="18"/>
                <w:szCs w:val="18"/>
              </w:rPr>
              <w:t xml:space="preserve"> - inne</w:t>
            </w:r>
          </w:p>
        </w:tc>
        <w:tc>
          <w:tcPr>
            <w:tcW w:w="1403" w:type="dxa"/>
          </w:tcPr>
          <w:p w:rsidR="00597CAD" w:rsidRPr="00035340" w:rsidRDefault="00597CAD" w:rsidP="00035340">
            <w:pPr>
              <w:pStyle w:val="Akapitzlist"/>
              <w:ind w:left="0"/>
              <w:jc w:val="both"/>
              <w:rPr>
                <w:rFonts w:ascii="Arial Narrow" w:hAnsi="Arial Narrow"/>
                <w:sz w:val="18"/>
                <w:szCs w:val="18"/>
              </w:rPr>
            </w:pPr>
          </w:p>
        </w:tc>
        <w:tc>
          <w:tcPr>
            <w:tcW w:w="1462" w:type="dxa"/>
          </w:tcPr>
          <w:p w:rsidR="00597CAD" w:rsidRPr="00035340" w:rsidRDefault="00597CAD" w:rsidP="00035340">
            <w:pPr>
              <w:pStyle w:val="Akapitzlist"/>
              <w:ind w:left="0"/>
              <w:jc w:val="both"/>
              <w:rPr>
                <w:rFonts w:ascii="Arial Narrow" w:hAnsi="Arial Narrow"/>
                <w:sz w:val="18"/>
                <w:szCs w:val="18"/>
              </w:rPr>
            </w:pPr>
          </w:p>
        </w:tc>
        <w:tc>
          <w:tcPr>
            <w:tcW w:w="1529" w:type="dxa"/>
          </w:tcPr>
          <w:p w:rsidR="00597CAD" w:rsidRPr="00035340" w:rsidRDefault="00597CAD" w:rsidP="00035340">
            <w:pPr>
              <w:pStyle w:val="Akapitzlist"/>
              <w:ind w:left="0"/>
              <w:jc w:val="both"/>
              <w:rPr>
                <w:rFonts w:ascii="Arial Narrow" w:hAnsi="Arial Narrow"/>
                <w:sz w:val="18"/>
                <w:szCs w:val="18"/>
              </w:rPr>
            </w:pPr>
          </w:p>
        </w:tc>
        <w:tc>
          <w:tcPr>
            <w:tcW w:w="1479" w:type="dxa"/>
          </w:tcPr>
          <w:p w:rsidR="00597CAD" w:rsidRPr="00035340" w:rsidRDefault="00597CAD" w:rsidP="00035340">
            <w:pPr>
              <w:pStyle w:val="Akapitzlist"/>
              <w:ind w:left="0"/>
              <w:jc w:val="both"/>
              <w:rPr>
                <w:rFonts w:ascii="Arial Narrow" w:hAnsi="Arial Narrow"/>
                <w:sz w:val="18"/>
                <w:szCs w:val="18"/>
              </w:rPr>
            </w:pPr>
          </w:p>
        </w:tc>
      </w:tr>
    </w:tbl>
    <w:p w:rsidR="00035340" w:rsidRDefault="00035340" w:rsidP="00035340">
      <w:pPr>
        <w:pStyle w:val="Akapitzlist"/>
        <w:ind w:left="0"/>
        <w:jc w:val="both"/>
        <w:rPr>
          <w:rFonts w:ascii="Arial Narrow" w:hAnsi="Arial Narrow"/>
        </w:rPr>
      </w:pPr>
    </w:p>
    <w:p w:rsidR="00512D2A" w:rsidRPr="00226997" w:rsidRDefault="00512D2A" w:rsidP="00512D2A">
      <w:pPr>
        <w:pStyle w:val="Akapitzlist"/>
        <w:ind w:left="0"/>
        <w:jc w:val="both"/>
        <w:rPr>
          <w:rFonts w:ascii="Arial Narrow" w:hAnsi="Arial Narrow"/>
        </w:rPr>
      </w:pPr>
      <w:r w:rsidRPr="00226997">
        <w:rPr>
          <w:rFonts w:ascii="Arial Narrow" w:hAnsi="Arial Narrow"/>
        </w:rPr>
        <w:t xml:space="preserve">Celem poprawnej prezentacji danych w tabeli 1.3.1 w zespole 0 – „Aktywa trwałe” jednostki prowadzą konto bilansowe 074 „odpisy aktualizujące wartość długoterminowych aktywów niefinansowych”. Konto służy do ewidencji odpisów z tytułu trwałej utraty wartości długoterminowych aktywów niefinansowych. Odpisu dokonuje się na koniec okresu sprawozdawczego. </w:t>
      </w:r>
    </w:p>
    <w:p w:rsidR="00512D2A" w:rsidRPr="00226997" w:rsidRDefault="00512D2A" w:rsidP="00512D2A">
      <w:pPr>
        <w:pStyle w:val="Akapitzlist"/>
        <w:ind w:left="0"/>
        <w:jc w:val="both"/>
        <w:rPr>
          <w:rFonts w:ascii="Arial Narrow" w:hAnsi="Arial Narrow"/>
        </w:rPr>
      </w:pPr>
      <w:r w:rsidRPr="00226997">
        <w:rPr>
          <w:rFonts w:ascii="Arial Narrow" w:hAnsi="Arial Narrow"/>
        </w:rPr>
        <w:t>Po stronie Wn księguje się w szczególności: przywrócenie uprzednio utraconej wartości długoterminowych aktywów niefinansowych - w korespondencji z kontem 760, korektę ceny nabycia długoterminowych aktywów niefinansowych o uprzednio dokonany odpis w przypadku ich zbycia - w korespondencji z kontem 011 lub 020.</w:t>
      </w:r>
    </w:p>
    <w:p w:rsidR="00035340" w:rsidRPr="00226997" w:rsidRDefault="00512D2A" w:rsidP="00512D2A">
      <w:pPr>
        <w:pStyle w:val="Akapitzlist"/>
        <w:ind w:left="0"/>
        <w:jc w:val="both"/>
        <w:rPr>
          <w:rFonts w:ascii="Arial Narrow" w:hAnsi="Arial Narrow"/>
        </w:rPr>
      </w:pPr>
      <w:r w:rsidRPr="00226997">
        <w:rPr>
          <w:rFonts w:ascii="Arial Narrow" w:hAnsi="Arial Narrow"/>
        </w:rPr>
        <w:t>Po stronie Ma księguje odpis aktualizujący wartość długoterminowych aktywów niefinansowych na skutek trwałej utraty ich wartości w korespondencji z kontem 761. Konto może wykazywać saldo Ma, które oznacza wartość odpisów aktualizujących długoterminowe aktywa niefinansowe. W bilansie saldo tego konta koryguje saldo konta 011 lub 020. Do konta prowadzona jest ewidencja w podziale na odpisy aktualizujące wartości niematerialne i prawne oraz środki trwałe z podziałem na poszczególne grupy rodzajowe.</w:t>
      </w:r>
    </w:p>
    <w:p w:rsidR="00512D2A" w:rsidRPr="00226997" w:rsidRDefault="00512D2A" w:rsidP="00512D2A">
      <w:pPr>
        <w:pStyle w:val="Akapitzlist"/>
        <w:ind w:left="0"/>
        <w:jc w:val="both"/>
        <w:rPr>
          <w:rFonts w:ascii="Arial Narrow" w:hAnsi="Arial Narrow"/>
        </w:rPr>
      </w:pPr>
    </w:p>
    <w:p w:rsidR="00512D2A" w:rsidRDefault="00512D2A" w:rsidP="00512D2A">
      <w:pPr>
        <w:pStyle w:val="Akapitzlist"/>
        <w:ind w:left="142"/>
        <w:jc w:val="both"/>
        <w:rPr>
          <w:rFonts w:ascii="Arial Narrow" w:hAnsi="Arial Narrow"/>
        </w:rPr>
      </w:pPr>
      <w:r w:rsidRPr="00226997">
        <w:rPr>
          <w:rFonts w:ascii="Arial Narrow" w:hAnsi="Arial Narrow"/>
        </w:rPr>
        <w:t>c) dane w pkt. 1.4 prezentowane są w następującej szczegółowości:</w:t>
      </w:r>
    </w:p>
    <w:p w:rsidR="004D28DC" w:rsidRDefault="004D28DC" w:rsidP="00512D2A">
      <w:pPr>
        <w:pStyle w:val="Akapitzlist"/>
        <w:ind w:left="142"/>
        <w:jc w:val="both"/>
        <w:rPr>
          <w:rFonts w:ascii="Arial Narrow" w:hAnsi="Arial Narrow"/>
        </w:rPr>
      </w:pPr>
    </w:p>
    <w:tbl>
      <w:tblPr>
        <w:tblStyle w:val="Tabela-Siatka"/>
        <w:tblW w:w="0" w:type="auto"/>
        <w:tblInd w:w="142" w:type="dxa"/>
        <w:tblLook w:val="04A0" w:firstRow="1" w:lastRow="0" w:firstColumn="1" w:lastColumn="0" w:noHBand="0" w:noVBand="1"/>
      </w:tblPr>
      <w:tblGrid>
        <w:gridCol w:w="1471"/>
        <w:gridCol w:w="1504"/>
        <w:gridCol w:w="1484"/>
        <w:gridCol w:w="1486"/>
        <w:gridCol w:w="1490"/>
        <w:gridCol w:w="1485"/>
      </w:tblGrid>
      <w:tr w:rsidR="0008528B" w:rsidTr="0008528B">
        <w:trPr>
          <w:trHeight w:val="340"/>
        </w:trPr>
        <w:tc>
          <w:tcPr>
            <w:tcW w:w="1471" w:type="dxa"/>
            <w:vMerge w:val="restart"/>
            <w:vAlign w:val="center"/>
          </w:tcPr>
          <w:p w:rsidR="0008528B" w:rsidRPr="0008528B" w:rsidRDefault="0008528B" w:rsidP="004D28DC">
            <w:pPr>
              <w:pStyle w:val="Akapitzlist"/>
              <w:ind w:left="0"/>
              <w:jc w:val="center"/>
              <w:rPr>
                <w:rFonts w:ascii="Arial Narrow" w:hAnsi="Arial Narrow"/>
                <w:b/>
                <w:sz w:val="18"/>
              </w:rPr>
            </w:pPr>
            <w:r w:rsidRPr="0008528B">
              <w:rPr>
                <w:rFonts w:ascii="Arial Narrow" w:hAnsi="Arial Narrow"/>
                <w:b/>
                <w:sz w:val="18"/>
              </w:rPr>
              <w:t>Grunt (nr działki, nazwa)</w:t>
            </w:r>
          </w:p>
        </w:tc>
        <w:tc>
          <w:tcPr>
            <w:tcW w:w="1504" w:type="dxa"/>
            <w:vMerge w:val="restart"/>
            <w:vAlign w:val="center"/>
          </w:tcPr>
          <w:p w:rsidR="0008528B" w:rsidRPr="0008528B" w:rsidRDefault="0008528B" w:rsidP="00512D2A">
            <w:pPr>
              <w:pStyle w:val="Akapitzlist"/>
              <w:ind w:left="0"/>
              <w:jc w:val="both"/>
              <w:rPr>
                <w:rFonts w:ascii="Arial Narrow" w:hAnsi="Arial Narrow"/>
                <w:b/>
                <w:sz w:val="18"/>
              </w:rPr>
            </w:pPr>
            <w:r w:rsidRPr="0008528B">
              <w:rPr>
                <w:rFonts w:ascii="Arial Narrow" w:hAnsi="Arial Narrow"/>
                <w:b/>
                <w:sz w:val="18"/>
              </w:rPr>
              <w:t>Wyszczególnienie</w:t>
            </w:r>
          </w:p>
        </w:tc>
        <w:tc>
          <w:tcPr>
            <w:tcW w:w="1484" w:type="dxa"/>
            <w:vMerge w:val="restart"/>
            <w:vAlign w:val="center"/>
          </w:tcPr>
          <w:p w:rsidR="0008528B" w:rsidRPr="0008528B" w:rsidRDefault="0008528B" w:rsidP="004D28DC">
            <w:pPr>
              <w:pStyle w:val="Akapitzlist"/>
              <w:ind w:left="0"/>
              <w:jc w:val="center"/>
              <w:rPr>
                <w:rFonts w:ascii="Arial Narrow" w:hAnsi="Arial Narrow"/>
                <w:b/>
                <w:sz w:val="18"/>
              </w:rPr>
            </w:pPr>
            <w:r w:rsidRPr="0008528B">
              <w:rPr>
                <w:rFonts w:ascii="Arial Narrow" w:hAnsi="Arial Narrow"/>
                <w:b/>
                <w:sz w:val="18"/>
              </w:rPr>
              <w:t>Stan na pierwszy dzień roku obrotowego</w:t>
            </w:r>
          </w:p>
        </w:tc>
        <w:tc>
          <w:tcPr>
            <w:tcW w:w="2976" w:type="dxa"/>
            <w:gridSpan w:val="2"/>
            <w:vAlign w:val="center"/>
          </w:tcPr>
          <w:p w:rsidR="0008528B" w:rsidRPr="0008528B" w:rsidRDefault="0008528B" w:rsidP="004D28DC">
            <w:pPr>
              <w:pStyle w:val="Akapitzlist"/>
              <w:ind w:left="0"/>
              <w:jc w:val="center"/>
              <w:rPr>
                <w:rFonts w:ascii="Arial Narrow" w:hAnsi="Arial Narrow"/>
                <w:b/>
                <w:sz w:val="18"/>
              </w:rPr>
            </w:pPr>
            <w:r w:rsidRPr="0008528B">
              <w:rPr>
                <w:rFonts w:ascii="Arial Narrow" w:hAnsi="Arial Narrow"/>
                <w:b/>
                <w:sz w:val="18"/>
              </w:rPr>
              <w:t>Zmiany w ciągu roku</w:t>
            </w:r>
          </w:p>
        </w:tc>
        <w:tc>
          <w:tcPr>
            <w:tcW w:w="1485" w:type="dxa"/>
            <w:vMerge w:val="restart"/>
            <w:vAlign w:val="center"/>
          </w:tcPr>
          <w:p w:rsidR="0008528B" w:rsidRPr="0008528B" w:rsidRDefault="0008528B" w:rsidP="004D28DC">
            <w:pPr>
              <w:pStyle w:val="Akapitzlist"/>
              <w:ind w:left="0"/>
              <w:jc w:val="center"/>
              <w:rPr>
                <w:rFonts w:ascii="Arial Narrow" w:hAnsi="Arial Narrow"/>
                <w:b/>
                <w:sz w:val="18"/>
              </w:rPr>
            </w:pPr>
            <w:r w:rsidRPr="0008528B">
              <w:rPr>
                <w:rFonts w:ascii="Arial Narrow" w:hAnsi="Arial Narrow"/>
                <w:b/>
                <w:sz w:val="18"/>
              </w:rPr>
              <w:t>Stan na ostatni dzień roku obrotowego</w:t>
            </w:r>
          </w:p>
        </w:tc>
      </w:tr>
      <w:tr w:rsidR="0008528B" w:rsidTr="004D28DC">
        <w:tc>
          <w:tcPr>
            <w:tcW w:w="1471" w:type="dxa"/>
            <w:vMerge/>
          </w:tcPr>
          <w:p w:rsidR="0008528B" w:rsidRPr="004D28DC" w:rsidRDefault="0008528B" w:rsidP="00512D2A">
            <w:pPr>
              <w:pStyle w:val="Akapitzlist"/>
              <w:ind w:left="0"/>
              <w:jc w:val="both"/>
              <w:rPr>
                <w:rFonts w:ascii="Arial Narrow" w:hAnsi="Arial Narrow"/>
                <w:sz w:val="18"/>
              </w:rPr>
            </w:pPr>
          </w:p>
        </w:tc>
        <w:tc>
          <w:tcPr>
            <w:tcW w:w="1504" w:type="dxa"/>
            <w:vMerge/>
          </w:tcPr>
          <w:p w:rsidR="0008528B" w:rsidRPr="004D28DC" w:rsidRDefault="0008528B" w:rsidP="00512D2A">
            <w:pPr>
              <w:pStyle w:val="Akapitzlist"/>
              <w:ind w:left="0"/>
              <w:jc w:val="both"/>
              <w:rPr>
                <w:rFonts w:ascii="Arial Narrow" w:hAnsi="Arial Narrow"/>
                <w:sz w:val="18"/>
              </w:rPr>
            </w:pPr>
          </w:p>
        </w:tc>
        <w:tc>
          <w:tcPr>
            <w:tcW w:w="1484" w:type="dxa"/>
            <w:vMerge/>
          </w:tcPr>
          <w:p w:rsidR="0008528B" w:rsidRPr="004D28DC" w:rsidRDefault="0008528B" w:rsidP="00512D2A">
            <w:pPr>
              <w:pStyle w:val="Akapitzlist"/>
              <w:ind w:left="0"/>
              <w:jc w:val="both"/>
              <w:rPr>
                <w:rFonts w:ascii="Arial Narrow" w:hAnsi="Arial Narrow"/>
                <w:sz w:val="18"/>
              </w:rPr>
            </w:pPr>
          </w:p>
        </w:tc>
        <w:tc>
          <w:tcPr>
            <w:tcW w:w="1486" w:type="dxa"/>
          </w:tcPr>
          <w:p w:rsidR="0008528B" w:rsidRPr="0008528B" w:rsidRDefault="0008528B" w:rsidP="004D28DC">
            <w:pPr>
              <w:pStyle w:val="Akapitzlist"/>
              <w:ind w:left="0"/>
              <w:jc w:val="center"/>
              <w:rPr>
                <w:rFonts w:ascii="Arial Narrow" w:hAnsi="Arial Narrow"/>
                <w:b/>
                <w:sz w:val="18"/>
              </w:rPr>
            </w:pPr>
            <w:r w:rsidRPr="0008528B">
              <w:rPr>
                <w:rFonts w:ascii="Arial Narrow" w:hAnsi="Arial Narrow"/>
                <w:b/>
                <w:sz w:val="18"/>
              </w:rPr>
              <w:t>Zwiększenia</w:t>
            </w:r>
          </w:p>
        </w:tc>
        <w:tc>
          <w:tcPr>
            <w:tcW w:w="1490" w:type="dxa"/>
          </w:tcPr>
          <w:p w:rsidR="0008528B" w:rsidRPr="0008528B" w:rsidRDefault="0008528B" w:rsidP="004D28DC">
            <w:pPr>
              <w:pStyle w:val="Akapitzlist"/>
              <w:ind w:left="0"/>
              <w:jc w:val="center"/>
              <w:rPr>
                <w:rFonts w:ascii="Arial Narrow" w:hAnsi="Arial Narrow"/>
                <w:b/>
                <w:sz w:val="18"/>
              </w:rPr>
            </w:pPr>
            <w:r w:rsidRPr="0008528B">
              <w:rPr>
                <w:rFonts w:ascii="Arial Narrow" w:hAnsi="Arial Narrow"/>
                <w:b/>
                <w:sz w:val="18"/>
              </w:rPr>
              <w:t>Zmniejszenia</w:t>
            </w:r>
          </w:p>
        </w:tc>
        <w:tc>
          <w:tcPr>
            <w:tcW w:w="1485" w:type="dxa"/>
            <w:vMerge/>
          </w:tcPr>
          <w:p w:rsidR="0008528B" w:rsidRPr="004D28DC" w:rsidRDefault="0008528B" w:rsidP="00512D2A">
            <w:pPr>
              <w:pStyle w:val="Akapitzlist"/>
              <w:ind w:left="0"/>
              <w:jc w:val="both"/>
              <w:rPr>
                <w:rFonts w:ascii="Arial Narrow" w:hAnsi="Arial Narrow"/>
                <w:sz w:val="18"/>
              </w:rPr>
            </w:pPr>
          </w:p>
        </w:tc>
      </w:tr>
      <w:tr w:rsidR="0008528B" w:rsidTr="0008528B">
        <w:trPr>
          <w:trHeight w:val="397"/>
        </w:trPr>
        <w:tc>
          <w:tcPr>
            <w:tcW w:w="1471" w:type="dxa"/>
            <w:vMerge w:val="restart"/>
          </w:tcPr>
          <w:p w:rsidR="0008528B" w:rsidRPr="004D28DC" w:rsidRDefault="0008528B" w:rsidP="00512D2A">
            <w:pPr>
              <w:pStyle w:val="Akapitzlist"/>
              <w:ind w:left="0"/>
              <w:jc w:val="both"/>
              <w:rPr>
                <w:rFonts w:ascii="Arial Narrow" w:hAnsi="Arial Narrow"/>
                <w:sz w:val="18"/>
              </w:rPr>
            </w:pPr>
          </w:p>
        </w:tc>
        <w:tc>
          <w:tcPr>
            <w:tcW w:w="1504" w:type="dxa"/>
            <w:vAlign w:val="center"/>
          </w:tcPr>
          <w:p w:rsidR="0008528B" w:rsidRPr="004D28DC" w:rsidRDefault="0008528B" w:rsidP="00512D2A">
            <w:pPr>
              <w:pStyle w:val="Akapitzlist"/>
              <w:ind w:left="0"/>
              <w:jc w:val="both"/>
              <w:rPr>
                <w:rFonts w:ascii="Arial Narrow" w:hAnsi="Arial Narrow"/>
                <w:sz w:val="18"/>
              </w:rPr>
            </w:pPr>
            <w:r w:rsidRPr="0008528B">
              <w:rPr>
                <w:rFonts w:ascii="Arial Narrow" w:hAnsi="Arial Narrow"/>
                <w:b/>
                <w:sz w:val="18"/>
              </w:rPr>
              <w:t>powierzchnia (m</w:t>
            </w:r>
            <w:r w:rsidRPr="0008528B">
              <w:rPr>
                <w:rFonts w:ascii="Arial Narrow" w:hAnsi="Arial Narrow"/>
                <w:b/>
                <w:sz w:val="18"/>
                <w:vertAlign w:val="superscript"/>
              </w:rPr>
              <w:t>2</w:t>
            </w:r>
            <w:r w:rsidRPr="0008528B">
              <w:rPr>
                <w:rFonts w:ascii="Arial Narrow" w:hAnsi="Arial Narrow"/>
                <w:b/>
                <w:sz w:val="18"/>
              </w:rPr>
              <w:t>)</w:t>
            </w:r>
          </w:p>
        </w:tc>
        <w:tc>
          <w:tcPr>
            <w:tcW w:w="1484" w:type="dxa"/>
            <w:vAlign w:val="center"/>
          </w:tcPr>
          <w:p w:rsidR="0008528B" w:rsidRPr="004D28DC" w:rsidRDefault="0008528B" w:rsidP="00512D2A">
            <w:pPr>
              <w:pStyle w:val="Akapitzlist"/>
              <w:ind w:left="0"/>
              <w:jc w:val="both"/>
              <w:rPr>
                <w:rFonts w:ascii="Arial Narrow" w:hAnsi="Arial Narrow"/>
                <w:sz w:val="18"/>
              </w:rPr>
            </w:pPr>
          </w:p>
        </w:tc>
        <w:tc>
          <w:tcPr>
            <w:tcW w:w="1486" w:type="dxa"/>
          </w:tcPr>
          <w:p w:rsidR="0008528B" w:rsidRPr="004D28DC" w:rsidRDefault="0008528B" w:rsidP="00512D2A">
            <w:pPr>
              <w:pStyle w:val="Akapitzlist"/>
              <w:ind w:left="0"/>
              <w:jc w:val="both"/>
              <w:rPr>
                <w:rFonts w:ascii="Arial Narrow" w:hAnsi="Arial Narrow"/>
                <w:sz w:val="18"/>
              </w:rPr>
            </w:pPr>
          </w:p>
        </w:tc>
        <w:tc>
          <w:tcPr>
            <w:tcW w:w="1490" w:type="dxa"/>
          </w:tcPr>
          <w:p w:rsidR="0008528B" w:rsidRPr="004D28DC" w:rsidRDefault="0008528B" w:rsidP="00512D2A">
            <w:pPr>
              <w:pStyle w:val="Akapitzlist"/>
              <w:ind w:left="0"/>
              <w:jc w:val="both"/>
              <w:rPr>
                <w:rFonts w:ascii="Arial Narrow" w:hAnsi="Arial Narrow"/>
                <w:sz w:val="18"/>
              </w:rPr>
            </w:pPr>
          </w:p>
        </w:tc>
        <w:tc>
          <w:tcPr>
            <w:tcW w:w="1485" w:type="dxa"/>
          </w:tcPr>
          <w:p w:rsidR="0008528B" w:rsidRPr="004D28DC" w:rsidRDefault="0008528B" w:rsidP="00512D2A">
            <w:pPr>
              <w:pStyle w:val="Akapitzlist"/>
              <w:ind w:left="0"/>
              <w:jc w:val="both"/>
              <w:rPr>
                <w:rFonts w:ascii="Arial Narrow" w:hAnsi="Arial Narrow"/>
                <w:sz w:val="18"/>
              </w:rPr>
            </w:pPr>
          </w:p>
        </w:tc>
      </w:tr>
      <w:tr w:rsidR="0008528B" w:rsidTr="0008528B">
        <w:trPr>
          <w:trHeight w:val="397"/>
        </w:trPr>
        <w:tc>
          <w:tcPr>
            <w:tcW w:w="1471" w:type="dxa"/>
            <w:vMerge/>
          </w:tcPr>
          <w:p w:rsidR="0008528B" w:rsidRPr="004D28DC" w:rsidRDefault="0008528B" w:rsidP="00512D2A">
            <w:pPr>
              <w:pStyle w:val="Akapitzlist"/>
              <w:ind w:left="0"/>
              <w:jc w:val="both"/>
              <w:rPr>
                <w:rFonts w:ascii="Arial Narrow" w:hAnsi="Arial Narrow"/>
                <w:sz w:val="18"/>
              </w:rPr>
            </w:pPr>
          </w:p>
        </w:tc>
        <w:tc>
          <w:tcPr>
            <w:tcW w:w="1504" w:type="dxa"/>
            <w:vAlign w:val="center"/>
          </w:tcPr>
          <w:p w:rsidR="0008528B" w:rsidRPr="004D28DC" w:rsidRDefault="0008528B" w:rsidP="00512D2A">
            <w:pPr>
              <w:pStyle w:val="Akapitzlist"/>
              <w:ind w:left="0"/>
              <w:jc w:val="both"/>
              <w:rPr>
                <w:rFonts w:ascii="Arial Narrow" w:hAnsi="Arial Narrow"/>
                <w:sz w:val="18"/>
              </w:rPr>
            </w:pPr>
            <w:r w:rsidRPr="0008528B">
              <w:rPr>
                <w:rFonts w:ascii="Arial Narrow" w:hAnsi="Arial Narrow"/>
                <w:b/>
                <w:sz w:val="18"/>
              </w:rPr>
              <w:t>wartość (w zł)</w:t>
            </w:r>
          </w:p>
        </w:tc>
        <w:tc>
          <w:tcPr>
            <w:tcW w:w="1484" w:type="dxa"/>
            <w:vAlign w:val="center"/>
          </w:tcPr>
          <w:p w:rsidR="0008528B" w:rsidRPr="004D28DC" w:rsidRDefault="0008528B" w:rsidP="00512D2A">
            <w:pPr>
              <w:pStyle w:val="Akapitzlist"/>
              <w:ind w:left="0"/>
              <w:jc w:val="both"/>
              <w:rPr>
                <w:rFonts w:ascii="Arial Narrow" w:hAnsi="Arial Narrow"/>
                <w:sz w:val="18"/>
              </w:rPr>
            </w:pPr>
          </w:p>
        </w:tc>
        <w:tc>
          <w:tcPr>
            <w:tcW w:w="1486" w:type="dxa"/>
          </w:tcPr>
          <w:p w:rsidR="0008528B" w:rsidRPr="004D28DC" w:rsidRDefault="0008528B" w:rsidP="00512D2A">
            <w:pPr>
              <w:pStyle w:val="Akapitzlist"/>
              <w:ind w:left="0"/>
              <w:jc w:val="both"/>
              <w:rPr>
                <w:rFonts w:ascii="Arial Narrow" w:hAnsi="Arial Narrow"/>
                <w:sz w:val="18"/>
              </w:rPr>
            </w:pPr>
          </w:p>
        </w:tc>
        <w:tc>
          <w:tcPr>
            <w:tcW w:w="1490" w:type="dxa"/>
          </w:tcPr>
          <w:p w:rsidR="0008528B" w:rsidRPr="004D28DC" w:rsidRDefault="0008528B" w:rsidP="00512D2A">
            <w:pPr>
              <w:pStyle w:val="Akapitzlist"/>
              <w:ind w:left="0"/>
              <w:jc w:val="both"/>
              <w:rPr>
                <w:rFonts w:ascii="Arial Narrow" w:hAnsi="Arial Narrow"/>
                <w:sz w:val="18"/>
              </w:rPr>
            </w:pPr>
          </w:p>
        </w:tc>
        <w:tc>
          <w:tcPr>
            <w:tcW w:w="1485" w:type="dxa"/>
          </w:tcPr>
          <w:p w:rsidR="0008528B" w:rsidRPr="004D28DC" w:rsidRDefault="0008528B" w:rsidP="00512D2A">
            <w:pPr>
              <w:pStyle w:val="Akapitzlist"/>
              <w:ind w:left="0"/>
              <w:jc w:val="both"/>
              <w:rPr>
                <w:rFonts w:ascii="Arial Narrow" w:hAnsi="Arial Narrow"/>
                <w:sz w:val="18"/>
              </w:rPr>
            </w:pPr>
          </w:p>
        </w:tc>
      </w:tr>
      <w:tr w:rsidR="0008528B" w:rsidTr="0008528B">
        <w:trPr>
          <w:trHeight w:val="397"/>
        </w:trPr>
        <w:tc>
          <w:tcPr>
            <w:tcW w:w="1471" w:type="dxa"/>
            <w:vMerge w:val="restart"/>
          </w:tcPr>
          <w:p w:rsidR="0008528B" w:rsidRPr="004D28DC" w:rsidRDefault="0008528B" w:rsidP="0008528B">
            <w:pPr>
              <w:pStyle w:val="Akapitzlist"/>
              <w:ind w:left="0"/>
              <w:jc w:val="both"/>
              <w:rPr>
                <w:rFonts w:ascii="Arial Narrow" w:hAnsi="Arial Narrow"/>
                <w:sz w:val="18"/>
              </w:rPr>
            </w:pPr>
          </w:p>
        </w:tc>
        <w:tc>
          <w:tcPr>
            <w:tcW w:w="1504" w:type="dxa"/>
            <w:vAlign w:val="center"/>
          </w:tcPr>
          <w:p w:rsidR="0008528B" w:rsidRPr="004D28DC" w:rsidRDefault="0008528B" w:rsidP="0008528B">
            <w:pPr>
              <w:pStyle w:val="Akapitzlist"/>
              <w:ind w:left="0"/>
              <w:jc w:val="both"/>
              <w:rPr>
                <w:rFonts w:ascii="Arial Narrow" w:hAnsi="Arial Narrow"/>
                <w:sz w:val="18"/>
              </w:rPr>
            </w:pPr>
            <w:r w:rsidRPr="0008528B">
              <w:rPr>
                <w:rFonts w:ascii="Arial Narrow" w:hAnsi="Arial Narrow"/>
                <w:b/>
                <w:sz w:val="18"/>
              </w:rPr>
              <w:t>powierzchnia (m</w:t>
            </w:r>
            <w:r w:rsidRPr="0008528B">
              <w:rPr>
                <w:rFonts w:ascii="Arial Narrow" w:hAnsi="Arial Narrow"/>
                <w:b/>
                <w:sz w:val="18"/>
                <w:vertAlign w:val="superscript"/>
              </w:rPr>
              <w:t>2</w:t>
            </w:r>
            <w:r w:rsidRPr="0008528B">
              <w:rPr>
                <w:rFonts w:ascii="Arial Narrow" w:hAnsi="Arial Narrow"/>
                <w:b/>
                <w:sz w:val="18"/>
              </w:rPr>
              <w:t>)</w:t>
            </w:r>
          </w:p>
        </w:tc>
        <w:tc>
          <w:tcPr>
            <w:tcW w:w="1484" w:type="dxa"/>
            <w:vAlign w:val="center"/>
          </w:tcPr>
          <w:p w:rsidR="0008528B" w:rsidRPr="004D28DC" w:rsidRDefault="0008528B" w:rsidP="0008528B">
            <w:pPr>
              <w:pStyle w:val="Akapitzlist"/>
              <w:ind w:left="0"/>
              <w:jc w:val="both"/>
              <w:rPr>
                <w:rFonts w:ascii="Arial Narrow" w:hAnsi="Arial Narrow"/>
                <w:sz w:val="18"/>
              </w:rPr>
            </w:pPr>
          </w:p>
        </w:tc>
        <w:tc>
          <w:tcPr>
            <w:tcW w:w="1486" w:type="dxa"/>
          </w:tcPr>
          <w:p w:rsidR="0008528B" w:rsidRPr="004D28DC" w:rsidRDefault="0008528B" w:rsidP="0008528B">
            <w:pPr>
              <w:pStyle w:val="Akapitzlist"/>
              <w:ind w:left="0"/>
              <w:jc w:val="both"/>
              <w:rPr>
                <w:rFonts w:ascii="Arial Narrow" w:hAnsi="Arial Narrow"/>
                <w:sz w:val="18"/>
              </w:rPr>
            </w:pPr>
          </w:p>
        </w:tc>
        <w:tc>
          <w:tcPr>
            <w:tcW w:w="1490" w:type="dxa"/>
          </w:tcPr>
          <w:p w:rsidR="0008528B" w:rsidRPr="004D28DC" w:rsidRDefault="0008528B" w:rsidP="0008528B">
            <w:pPr>
              <w:pStyle w:val="Akapitzlist"/>
              <w:ind w:left="0"/>
              <w:jc w:val="both"/>
              <w:rPr>
                <w:rFonts w:ascii="Arial Narrow" w:hAnsi="Arial Narrow"/>
                <w:sz w:val="18"/>
              </w:rPr>
            </w:pPr>
          </w:p>
        </w:tc>
        <w:tc>
          <w:tcPr>
            <w:tcW w:w="1485" w:type="dxa"/>
          </w:tcPr>
          <w:p w:rsidR="0008528B" w:rsidRPr="004D28DC" w:rsidRDefault="0008528B" w:rsidP="0008528B">
            <w:pPr>
              <w:pStyle w:val="Akapitzlist"/>
              <w:ind w:left="0"/>
              <w:jc w:val="both"/>
              <w:rPr>
                <w:rFonts w:ascii="Arial Narrow" w:hAnsi="Arial Narrow"/>
                <w:sz w:val="18"/>
              </w:rPr>
            </w:pPr>
          </w:p>
        </w:tc>
      </w:tr>
      <w:tr w:rsidR="0008528B" w:rsidTr="0008528B">
        <w:trPr>
          <w:trHeight w:val="397"/>
        </w:trPr>
        <w:tc>
          <w:tcPr>
            <w:tcW w:w="1471" w:type="dxa"/>
            <w:vMerge/>
          </w:tcPr>
          <w:p w:rsidR="0008528B" w:rsidRPr="004D28DC" w:rsidRDefault="0008528B" w:rsidP="0008528B">
            <w:pPr>
              <w:pStyle w:val="Akapitzlist"/>
              <w:ind w:left="0"/>
              <w:jc w:val="both"/>
              <w:rPr>
                <w:rFonts w:ascii="Arial Narrow" w:hAnsi="Arial Narrow"/>
                <w:sz w:val="18"/>
              </w:rPr>
            </w:pPr>
          </w:p>
        </w:tc>
        <w:tc>
          <w:tcPr>
            <w:tcW w:w="1504" w:type="dxa"/>
            <w:vAlign w:val="center"/>
          </w:tcPr>
          <w:p w:rsidR="0008528B" w:rsidRPr="004D28DC" w:rsidRDefault="0008528B" w:rsidP="0008528B">
            <w:pPr>
              <w:pStyle w:val="Akapitzlist"/>
              <w:ind w:left="0"/>
              <w:jc w:val="both"/>
              <w:rPr>
                <w:rFonts w:ascii="Arial Narrow" w:hAnsi="Arial Narrow"/>
                <w:sz w:val="18"/>
              </w:rPr>
            </w:pPr>
            <w:r w:rsidRPr="0008528B">
              <w:rPr>
                <w:rFonts w:ascii="Arial Narrow" w:hAnsi="Arial Narrow"/>
                <w:b/>
                <w:sz w:val="18"/>
              </w:rPr>
              <w:t>wartość (w zł)</w:t>
            </w:r>
          </w:p>
        </w:tc>
        <w:tc>
          <w:tcPr>
            <w:tcW w:w="1484" w:type="dxa"/>
            <w:vAlign w:val="center"/>
          </w:tcPr>
          <w:p w:rsidR="0008528B" w:rsidRPr="004D28DC" w:rsidRDefault="0008528B" w:rsidP="0008528B">
            <w:pPr>
              <w:pStyle w:val="Akapitzlist"/>
              <w:ind w:left="0"/>
              <w:jc w:val="both"/>
              <w:rPr>
                <w:rFonts w:ascii="Arial Narrow" w:hAnsi="Arial Narrow"/>
                <w:sz w:val="18"/>
              </w:rPr>
            </w:pPr>
          </w:p>
        </w:tc>
        <w:tc>
          <w:tcPr>
            <w:tcW w:w="1486" w:type="dxa"/>
          </w:tcPr>
          <w:p w:rsidR="0008528B" w:rsidRPr="004D28DC" w:rsidRDefault="0008528B" w:rsidP="0008528B">
            <w:pPr>
              <w:pStyle w:val="Akapitzlist"/>
              <w:ind w:left="0"/>
              <w:jc w:val="both"/>
              <w:rPr>
                <w:rFonts w:ascii="Arial Narrow" w:hAnsi="Arial Narrow"/>
                <w:sz w:val="18"/>
              </w:rPr>
            </w:pPr>
          </w:p>
        </w:tc>
        <w:tc>
          <w:tcPr>
            <w:tcW w:w="1490" w:type="dxa"/>
          </w:tcPr>
          <w:p w:rsidR="0008528B" w:rsidRPr="004D28DC" w:rsidRDefault="0008528B" w:rsidP="0008528B">
            <w:pPr>
              <w:pStyle w:val="Akapitzlist"/>
              <w:ind w:left="0"/>
              <w:jc w:val="both"/>
              <w:rPr>
                <w:rFonts w:ascii="Arial Narrow" w:hAnsi="Arial Narrow"/>
                <w:sz w:val="18"/>
              </w:rPr>
            </w:pPr>
          </w:p>
        </w:tc>
        <w:tc>
          <w:tcPr>
            <w:tcW w:w="1485" w:type="dxa"/>
          </w:tcPr>
          <w:p w:rsidR="0008528B" w:rsidRPr="004D28DC" w:rsidRDefault="0008528B" w:rsidP="0008528B">
            <w:pPr>
              <w:pStyle w:val="Akapitzlist"/>
              <w:ind w:left="0"/>
              <w:jc w:val="both"/>
              <w:rPr>
                <w:rFonts w:ascii="Arial Narrow" w:hAnsi="Arial Narrow"/>
                <w:sz w:val="18"/>
              </w:rPr>
            </w:pPr>
          </w:p>
        </w:tc>
      </w:tr>
    </w:tbl>
    <w:p w:rsidR="004D28DC" w:rsidRPr="00226997" w:rsidRDefault="004D28DC" w:rsidP="00512D2A">
      <w:pPr>
        <w:pStyle w:val="Akapitzlist"/>
        <w:ind w:left="142"/>
        <w:jc w:val="both"/>
        <w:rPr>
          <w:rFonts w:ascii="Arial Narrow" w:hAnsi="Arial Narrow"/>
        </w:rPr>
      </w:pPr>
    </w:p>
    <w:p w:rsidR="00B84674" w:rsidRPr="00B84674" w:rsidRDefault="00B84674" w:rsidP="00B84674">
      <w:pPr>
        <w:pStyle w:val="Akapitzlist"/>
        <w:ind w:left="0" w:firstLine="284"/>
        <w:jc w:val="both"/>
        <w:rPr>
          <w:rFonts w:ascii="Arial Narrow" w:hAnsi="Arial Narrow"/>
          <w:bCs/>
          <w:szCs w:val="24"/>
        </w:rPr>
      </w:pPr>
      <w:r>
        <w:rPr>
          <w:rFonts w:ascii="Arial Narrow" w:hAnsi="Arial Narrow"/>
          <w:bCs/>
          <w:szCs w:val="24"/>
        </w:rPr>
        <w:t xml:space="preserve">W informacji dotyczącej gruntów użytkowanych wieczyście należy podać wartość gruntów objętych tym prawem, będących w użytkowaniu jednostki. Ich realna wartość ustaloną np. na podstawie </w:t>
      </w:r>
      <w:r w:rsidR="00061036">
        <w:rPr>
          <w:rFonts w:ascii="Arial Narrow" w:hAnsi="Arial Narrow"/>
          <w:bCs/>
          <w:szCs w:val="24"/>
        </w:rPr>
        <w:t>dokumentów ustanawiających prawo wieczystego użytkowania gruntu lub decyzji ustalających opłaty za prawo wieczystego użytkowania gruntów bądź wynikającą z wycen dokonanych przez rzeczoznawców. Jednak</w:t>
      </w:r>
      <w:r>
        <w:rPr>
          <w:rFonts w:ascii="Arial Narrow" w:hAnsi="Arial Narrow"/>
          <w:bCs/>
          <w:szCs w:val="24"/>
        </w:rPr>
        <w:t xml:space="preserve"> gdy jednostka nie posiada wiedzy o wartości gruntu użytkowanego przez nią wieczyście, można podać wartość umowy wieczystego użytkowania, czyli wartość początkową w jakiej grunty użytkowane wieczyście zostały zaewidencjonowane (wartość początkowa na koncie 011). </w:t>
      </w:r>
      <w:r w:rsidRPr="00B84674">
        <w:rPr>
          <w:rFonts w:ascii="Arial Narrow" w:hAnsi="Arial Narrow"/>
          <w:bCs/>
          <w:szCs w:val="24"/>
        </w:rPr>
        <w:t xml:space="preserve">W sprawozdaniu finansowym za rok 2018 dane wykazywane są wyłącznie w kolumnie „Stan na </w:t>
      </w:r>
      <w:r w:rsidR="0008528B">
        <w:rPr>
          <w:rFonts w:ascii="Arial Narrow" w:hAnsi="Arial Narrow"/>
          <w:bCs/>
          <w:szCs w:val="24"/>
        </w:rPr>
        <w:t xml:space="preserve">ostatni dzień </w:t>
      </w:r>
      <w:r w:rsidRPr="00B84674">
        <w:rPr>
          <w:rFonts w:ascii="Arial Narrow" w:hAnsi="Arial Narrow"/>
          <w:bCs/>
          <w:szCs w:val="24"/>
        </w:rPr>
        <w:t>roku</w:t>
      </w:r>
      <w:r w:rsidR="0008528B">
        <w:rPr>
          <w:rFonts w:ascii="Arial Narrow" w:hAnsi="Arial Narrow"/>
          <w:bCs/>
          <w:szCs w:val="24"/>
        </w:rPr>
        <w:t xml:space="preserve"> obrotowego</w:t>
      </w:r>
      <w:r w:rsidRPr="00B84674">
        <w:rPr>
          <w:rFonts w:ascii="Arial Narrow" w:hAnsi="Arial Narrow"/>
          <w:bCs/>
          <w:szCs w:val="24"/>
        </w:rPr>
        <w:t>”.</w:t>
      </w:r>
    </w:p>
    <w:p w:rsidR="00894E63" w:rsidRDefault="00894E63" w:rsidP="00512D2A">
      <w:pPr>
        <w:pStyle w:val="Akapitzlist"/>
        <w:ind w:left="0"/>
        <w:jc w:val="both"/>
        <w:rPr>
          <w:rFonts w:ascii="Arial Narrow" w:hAnsi="Arial Narrow"/>
          <w:szCs w:val="24"/>
        </w:rPr>
      </w:pPr>
    </w:p>
    <w:p w:rsidR="00512D2A" w:rsidRDefault="00512D2A" w:rsidP="00894E63">
      <w:pPr>
        <w:pStyle w:val="Akapitzlist"/>
        <w:ind w:left="142" w:hanging="142"/>
        <w:jc w:val="both"/>
        <w:rPr>
          <w:rFonts w:ascii="Arial Narrow" w:hAnsi="Arial Narrow"/>
          <w:szCs w:val="24"/>
        </w:rPr>
      </w:pPr>
      <w:r w:rsidRPr="00512D2A">
        <w:rPr>
          <w:rFonts w:ascii="Arial Narrow" w:hAnsi="Arial Narrow"/>
          <w:szCs w:val="24"/>
        </w:rPr>
        <w:t>d) w pkt. 1.5 Informacji wykazywane są środki trwałe używane na podstawie umów najmu, dzierżawy lub</w:t>
      </w:r>
      <w:r w:rsidR="00894E63">
        <w:rPr>
          <w:rFonts w:ascii="Arial Narrow" w:hAnsi="Arial Narrow"/>
          <w:szCs w:val="24"/>
        </w:rPr>
        <w:t xml:space="preserve"> </w:t>
      </w:r>
      <w:r w:rsidRPr="00512D2A">
        <w:rPr>
          <w:rFonts w:ascii="Arial Narrow" w:hAnsi="Arial Narrow"/>
          <w:szCs w:val="24"/>
        </w:rPr>
        <w:t>innych umów, z których niezbicie wynika, że jednostka nie musi (nie ma obowiązku lub prawa) ich</w:t>
      </w:r>
      <w:r w:rsidR="00894E63">
        <w:rPr>
          <w:rFonts w:ascii="Arial Narrow" w:hAnsi="Arial Narrow"/>
          <w:szCs w:val="24"/>
        </w:rPr>
        <w:t xml:space="preserve"> </w:t>
      </w:r>
      <w:r w:rsidRPr="00512D2A">
        <w:rPr>
          <w:rFonts w:ascii="Arial Narrow" w:hAnsi="Arial Narrow"/>
          <w:szCs w:val="24"/>
        </w:rPr>
        <w:t>amortyzować lub umarzać np. umowa nie spełnia co najmniej jednego z warunków określonych w art. 3</w:t>
      </w:r>
      <w:r w:rsidR="00894E63">
        <w:rPr>
          <w:rFonts w:ascii="Arial Narrow" w:hAnsi="Arial Narrow"/>
          <w:szCs w:val="24"/>
        </w:rPr>
        <w:t xml:space="preserve"> </w:t>
      </w:r>
      <w:r w:rsidRPr="00512D2A">
        <w:rPr>
          <w:rFonts w:ascii="Arial Narrow" w:hAnsi="Arial Narrow"/>
          <w:szCs w:val="24"/>
        </w:rPr>
        <w:t>ust. 4 pkt 1-7 ustawy. W</w:t>
      </w:r>
      <w:r w:rsidR="00061036">
        <w:rPr>
          <w:rFonts w:ascii="Arial Narrow" w:hAnsi="Arial Narrow"/>
          <w:szCs w:val="24"/>
        </w:rPr>
        <w:t> </w:t>
      </w:r>
      <w:r w:rsidRPr="00512D2A">
        <w:rPr>
          <w:rFonts w:ascii="Arial Narrow" w:hAnsi="Arial Narrow"/>
          <w:szCs w:val="24"/>
        </w:rPr>
        <w:t xml:space="preserve">tej </w:t>
      </w:r>
      <w:r w:rsidRPr="00512D2A">
        <w:rPr>
          <w:rFonts w:ascii="Arial Narrow" w:hAnsi="Arial Narrow"/>
          <w:szCs w:val="24"/>
        </w:rPr>
        <w:lastRenderedPageBreak/>
        <w:t>pozycji nie wykazywane są środki trwałe będące przedmiotem leasingu</w:t>
      </w:r>
      <w:r w:rsidR="00894E63">
        <w:rPr>
          <w:rFonts w:ascii="Arial Narrow" w:hAnsi="Arial Narrow"/>
          <w:szCs w:val="24"/>
        </w:rPr>
        <w:t xml:space="preserve"> </w:t>
      </w:r>
      <w:r w:rsidRPr="00512D2A">
        <w:rPr>
          <w:rFonts w:ascii="Arial Narrow" w:hAnsi="Arial Narrow"/>
          <w:szCs w:val="24"/>
        </w:rPr>
        <w:t>finansowego. Dane prezentowane są w następującej formie:</w:t>
      </w:r>
    </w:p>
    <w:p w:rsidR="00894E63" w:rsidRDefault="00894E63" w:rsidP="00894E63">
      <w:pPr>
        <w:pStyle w:val="Akapitzlist"/>
        <w:ind w:left="142" w:hanging="142"/>
        <w:jc w:val="both"/>
        <w:rPr>
          <w:rFonts w:ascii="Arial Narrow" w:hAnsi="Arial Narrow"/>
          <w:szCs w:val="24"/>
        </w:rPr>
      </w:pPr>
    </w:p>
    <w:tbl>
      <w:tblPr>
        <w:tblStyle w:val="Tabela-Siatka"/>
        <w:tblW w:w="8455" w:type="dxa"/>
        <w:tblInd w:w="142" w:type="dxa"/>
        <w:tblLook w:val="04A0" w:firstRow="1" w:lastRow="0" w:firstColumn="1" w:lastColumn="0" w:noHBand="0" w:noVBand="1"/>
      </w:tblPr>
      <w:tblGrid>
        <w:gridCol w:w="2493"/>
        <w:gridCol w:w="1487"/>
        <w:gridCol w:w="1495"/>
        <w:gridCol w:w="1498"/>
        <w:gridCol w:w="1482"/>
      </w:tblGrid>
      <w:tr w:rsidR="00226997" w:rsidTr="004D28DC">
        <w:trPr>
          <w:trHeight w:val="340"/>
        </w:trPr>
        <w:tc>
          <w:tcPr>
            <w:tcW w:w="8455" w:type="dxa"/>
            <w:gridSpan w:val="5"/>
            <w:vAlign w:val="center"/>
          </w:tcPr>
          <w:p w:rsidR="00226997" w:rsidRPr="00226997" w:rsidRDefault="00226997" w:rsidP="00226997">
            <w:pPr>
              <w:pStyle w:val="Akapitzlist"/>
              <w:ind w:left="0"/>
              <w:jc w:val="center"/>
              <w:rPr>
                <w:rFonts w:ascii="Arial Narrow" w:hAnsi="Arial Narrow"/>
                <w:b/>
                <w:i/>
                <w:sz w:val="18"/>
                <w:szCs w:val="18"/>
              </w:rPr>
            </w:pPr>
            <w:r w:rsidRPr="00226997">
              <w:rPr>
                <w:rFonts w:ascii="Arial Narrow" w:hAnsi="Arial Narrow"/>
                <w:b/>
                <w:i/>
                <w:sz w:val="18"/>
                <w:szCs w:val="18"/>
              </w:rPr>
              <w:t>Środki trwałe nieamortyzowane lub nieumarzane przez jednostkę</w:t>
            </w:r>
          </w:p>
        </w:tc>
      </w:tr>
      <w:tr w:rsidR="00226997" w:rsidTr="00226997">
        <w:trPr>
          <w:trHeight w:val="340"/>
        </w:trPr>
        <w:tc>
          <w:tcPr>
            <w:tcW w:w="2493" w:type="dxa"/>
            <w:vMerge w:val="restart"/>
            <w:vAlign w:val="center"/>
          </w:tcPr>
          <w:p w:rsidR="00226997" w:rsidRPr="00894E63" w:rsidRDefault="00226997" w:rsidP="00894E63">
            <w:pPr>
              <w:pStyle w:val="Akapitzlist"/>
              <w:ind w:left="0"/>
              <w:jc w:val="center"/>
              <w:rPr>
                <w:rFonts w:ascii="Arial Narrow" w:hAnsi="Arial Narrow"/>
                <w:b/>
                <w:bCs/>
                <w:sz w:val="18"/>
                <w:szCs w:val="18"/>
              </w:rPr>
            </w:pPr>
            <w:r w:rsidRPr="00894E63">
              <w:rPr>
                <w:rFonts w:ascii="Arial Narrow" w:hAnsi="Arial Narrow"/>
                <w:b/>
                <w:bCs/>
                <w:sz w:val="18"/>
                <w:szCs w:val="18"/>
              </w:rPr>
              <w:t xml:space="preserve">Grupa środków trwałych </w:t>
            </w:r>
          </w:p>
          <w:p w:rsidR="00226997" w:rsidRPr="00894E63" w:rsidRDefault="00226997" w:rsidP="00894E63">
            <w:pPr>
              <w:pStyle w:val="Akapitzlist"/>
              <w:ind w:left="0"/>
              <w:jc w:val="center"/>
              <w:rPr>
                <w:rFonts w:ascii="Arial Narrow" w:hAnsi="Arial Narrow"/>
                <w:b/>
                <w:sz w:val="18"/>
                <w:szCs w:val="18"/>
              </w:rPr>
            </w:pPr>
            <w:r w:rsidRPr="00894E63">
              <w:rPr>
                <w:rFonts w:ascii="Arial Narrow" w:hAnsi="Arial Narrow"/>
                <w:b/>
                <w:bCs/>
                <w:sz w:val="18"/>
                <w:szCs w:val="18"/>
              </w:rPr>
              <w:t>według KŚT</w:t>
            </w:r>
          </w:p>
        </w:tc>
        <w:tc>
          <w:tcPr>
            <w:tcW w:w="1487" w:type="dxa"/>
            <w:vMerge w:val="restart"/>
            <w:vAlign w:val="center"/>
          </w:tcPr>
          <w:p w:rsidR="00226997" w:rsidRPr="00894E63" w:rsidRDefault="00226997" w:rsidP="00894E63">
            <w:pPr>
              <w:pStyle w:val="Akapitzlist"/>
              <w:ind w:left="0"/>
              <w:jc w:val="center"/>
              <w:rPr>
                <w:rFonts w:ascii="Arial Narrow" w:hAnsi="Arial Narrow"/>
                <w:b/>
                <w:sz w:val="18"/>
                <w:szCs w:val="18"/>
              </w:rPr>
            </w:pPr>
            <w:r w:rsidRPr="00894E63">
              <w:rPr>
                <w:rFonts w:ascii="Arial Narrow" w:hAnsi="Arial Narrow"/>
                <w:b/>
                <w:sz w:val="18"/>
                <w:szCs w:val="18"/>
              </w:rPr>
              <w:t>Stan na początek roku</w:t>
            </w:r>
          </w:p>
        </w:tc>
        <w:tc>
          <w:tcPr>
            <w:tcW w:w="2993" w:type="dxa"/>
            <w:gridSpan w:val="2"/>
            <w:vAlign w:val="center"/>
          </w:tcPr>
          <w:p w:rsidR="00226997" w:rsidRPr="00894E63" w:rsidRDefault="00226997" w:rsidP="00894E63">
            <w:pPr>
              <w:pStyle w:val="Akapitzlist"/>
              <w:ind w:left="0"/>
              <w:jc w:val="center"/>
              <w:rPr>
                <w:rFonts w:ascii="Arial Narrow" w:hAnsi="Arial Narrow"/>
                <w:b/>
                <w:sz w:val="18"/>
                <w:szCs w:val="18"/>
              </w:rPr>
            </w:pPr>
            <w:r w:rsidRPr="00894E63">
              <w:rPr>
                <w:rFonts w:ascii="Arial Narrow" w:hAnsi="Arial Narrow"/>
                <w:b/>
                <w:sz w:val="18"/>
                <w:szCs w:val="18"/>
              </w:rPr>
              <w:t>Zmiany w trakcie roku</w:t>
            </w:r>
          </w:p>
        </w:tc>
        <w:tc>
          <w:tcPr>
            <w:tcW w:w="1482" w:type="dxa"/>
            <w:vMerge w:val="restart"/>
            <w:vAlign w:val="center"/>
          </w:tcPr>
          <w:p w:rsidR="00226997" w:rsidRPr="00894E63" w:rsidRDefault="00226997" w:rsidP="00894E63">
            <w:pPr>
              <w:pStyle w:val="Akapitzlist"/>
              <w:ind w:left="0"/>
              <w:jc w:val="center"/>
              <w:rPr>
                <w:rFonts w:ascii="Arial Narrow" w:hAnsi="Arial Narrow"/>
                <w:b/>
                <w:sz w:val="18"/>
                <w:szCs w:val="18"/>
              </w:rPr>
            </w:pPr>
            <w:r w:rsidRPr="00894E63">
              <w:rPr>
                <w:rFonts w:ascii="Arial Narrow" w:hAnsi="Arial Narrow"/>
                <w:b/>
                <w:sz w:val="18"/>
                <w:szCs w:val="18"/>
              </w:rPr>
              <w:t>Stan na koniec roku</w:t>
            </w:r>
          </w:p>
        </w:tc>
      </w:tr>
      <w:tr w:rsidR="00226997" w:rsidTr="00226997">
        <w:trPr>
          <w:trHeight w:val="340"/>
        </w:trPr>
        <w:tc>
          <w:tcPr>
            <w:tcW w:w="2493" w:type="dxa"/>
            <w:vMerge/>
            <w:vAlign w:val="center"/>
          </w:tcPr>
          <w:p w:rsidR="00226997" w:rsidRPr="00894E63" w:rsidRDefault="00226997" w:rsidP="00894E63">
            <w:pPr>
              <w:pStyle w:val="Akapitzlist"/>
              <w:ind w:left="0"/>
              <w:jc w:val="both"/>
              <w:rPr>
                <w:rFonts w:ascii="Arial Narrow" w:hAnsi="Arial Narrow"/>
                <w:b/>
                <w:sz w:val="18"/>
                <w:szCs w:val="18"/>
              </w:rPr>
            </w:pPr>
          </w:p>
        </w:tc>
        <w:tc>
          <w:tcPr>
            <w:tcW w:w="1487" w:type="dxa"/>
            <w:vMerge/>
            <w:vAlign w:val="center"/>
          </w:tcPr>
          <w:p w:rsidR="00226997" w:rsidRPr="00894E63" w:rsidRDefault="00226997" w:rsidP="00894E63">
            <w:pPr>
              <w:pStyle w:val="Akapitzlist"/>
              <w:ind w:left="0"/>
              <w:jc w:val="center"/>
              <w:rPr>
                <w:rFonts w:ascii="Arial Narrow" w:hAnsi="Arial Narrow"/>
                <w:b/>
                <w:sz w:val="18"/>
                <w:szCs w:val="18"/>
              </w:rPr>
            </w:pPr>
          </w:p>
        </w:tc>
        <w:tc>
          <w:tcPr>
            <w:tcW w:w="1495" w:type="dxa"/>
            <w:vAlign w:val="center"/>
          </w:tcPr>
          <w:p w:rsidR="00226997" w:rsidRPr="00894E63" w:rsidRDefault="00226997" w:rsidP="00894E63">
            <w:pPr>
              <w:pStyle w:val="Akapitzlist"/>
              <w:ind w:left="0"/>
              <w:jc w:val="center"/>
              <w:rPr>
                <w:rFonts w:ascii="Arial Narrow" w:hAnsi="Arial Narrow"/>
                <w:b/>
                <w:sz w:val="18"/>
                <w:szCs w:val="18"/>
              </w:rPr>
            </w:pPr>
            <w:r w:rsidRPr="00894E63">
              <w:rPr>
                <w:rFonts w:ascii="Arial Narrow" w:hAnsi="Arial Narrow"/>
                <w:b/>
                <w:sz w:val="18"/>
                <w:szCs w:val="18"/>
              </w:rPr>
              <w:t>Zwiększenia</w:t>
            </w:r>
          </w:p>
        </w:tc>
        <w:tc>
          <w:tcPr>
            <w:tcW w:w="1498" w:type="dxa"/>
            <w:vAlign w:val="center"/>
          </w:tcPr>
          <w:p w:rsidR="00226997" w:rsidRPr="00894E63" w:rsidRDefault="00226997" w:rsidP="00894E63">
            <w:pPr>
              <w:pStyle w:val="Akapitzlist"/>
              <w:ind w:left="0"/>
              <w:jc w:val="center"/>
              <w:rPr>
                <w:rFonts w:ascii="Arial Narrow" w:hAnsi="Arial Narrow"/>
                <w:b/>
                <w:sz w:val="18"/>
                <w:szCs w:val="18"/>
              </w:rPr>
            </w:pPr>
            <w:r w:rsidRPr="00894E63">
              <w:rPr>
                <w:rFonts w:ascii="Arial Narrow" w:hAnsi="Arial Narrow"/>
                <w:b/>
                <w:sz w:val="18"/>
                <w:szCs w:val="18"/>
              </w:rPr>
              <w:t>Zmniejszenia</w:t>
            </w:r>
          </w:p>
        </w:tc>
        <w:tc>
          <w:tcPr>
            <w:tcW w:w="1482" w:type="dxa"/>
            <w:vMerge/>
            <w:vAlign w:val="center"/>
          </w:tcPr>
          <w:p w:rsidR="00226997" w:rsidRPr="00894E63" w:rsidRDefault="00226997" w:rsidP="00894E63">
            <w:pPr>
              <w:pStyle w:val="Akapitzlist"/>
              <w:ind w:left="0"/>
              <w:jc w:val="center"/>
              <w:rPr>
                <w:rFonts w:ascii="Arial Narrow" w:hAnsi="Arial Narrow"/>
                <w:b/>
                <w:sz w:val="18"/>
                <w:szCs w:val="18"/>
              </w:rPr>
            </w:pPr>
          </w:p>
        </w:tc>
      </w:tr>
      <w:tr w:rsidR="00226997" w:rsidTr="00226997">
        <w:trPr>
          <w:trHeight w:val="340"/>
        </w:trPr>
        <w:tc>
          <w:tcPr>
            <w:tcW w:w="2493" w:type="dxa"/>
            <w:vAlign w:val="center"/>
          </w:tcPr>
          <w:p w:rsidR="00226997" w:rsidRPr="00894E63" w:rsidRDefault="00226997" w:rsidP="00894E63">
            <w:pPr>
              <w:pStyle w:val="Akapitzlist"/>
              <w:ind w:left="0"/>
              <w:jc w:val="both"/>
              <w:rPr>
                <w:rFonts w:ascii="Arial Narrow" w:hAnsi="Arial Narrow"/>
                <w:b/>
                <w:sz w:val="18"/>
                <w:szCs w:val="18"/>
              </w:rPr>
            </w:pPr>
          </w:p>
        </w:tc>
        <w:tc>
          <w:tcPr>
            <w:tcW w:w="1487" w:type="dxa"/>
            <w:vAlign w:val="center"/>
          </w:tcPr>
          <w:p w:rsidR="00226997" w:rsidRPr="00894E63" w:rsidRDefault="00226997" w:rsidP="00894E63">
            <w:pPr>
              <w:pStyle w:val="Akapitzlist"/>
              <w:ind w:left="0"/>
              <w:jc w:val="both"/>
              <w:rPr>
                <w:rFonts w:ascii="Arial Narrow" w:hAnsi="Arial Narrow"/>
                <w:b/>
                <w:sz w:val="18"/>
                <w:szCs w:val="18"/>
              </w:rPr>
            </w:pPr>
          </w:p>
        </w:tc>
        <w:tc>
          <w:tcPr>
            <w:tcW w:w="1495" w:type="dxa"/>
            <w:vAlign w:val="center"/>
          </w:tcPr>
          <w:p w:rsidR="00226997" w:rsidRPr="00894E63" w:rsidRDefault="00226997" w:rsidP="00894E63">
            <w:pPr>
              <w:pStyle w:val="Akapitzlist"/>
              <w:ind w:left="0"/>
              <w:jc w:val="both"/>
              <w:rPr>
                <w:rFonts w:ascii="Arial Narrow" w:hAnsi="Arial Narrow"/>
                <w:b/>
                <w:sz w:val="18"/>
                <w:szCs w:val="18"/>
              </w:rPr>
            </w:pPr>
          </w:p>
        </w:tc>
        <w:tc>
          <w:tcPr>
            <w:tcW w:w="1498" w:type="dxa"/>
            <w:vAlign w:val="center"/>
          </w:tcPr>
          <w:p w:rsidR="00226997" w:rsidRPr="00894E63" w:rsidRDefault="00226997" w:rsidP="00894E63">
            <w:pPr>
              <w:pStyle w:val="Akapitzlist"/>
              <w:ind w:left="0"/>
              <w:jc w:val="both"/>
              <w:rPr>
                <w:rFonts w:ascii="Arial Narrow" w:hAnsi="Arial Narrow"/>
                <w:b/>
                <w:sz w:val="18"/>
                <w:szCs w:val="18"/>
              </w:rPr>
            </w:pPr>
          </w:p>
        </w:tc>
        <w:tc>
          <w:tcPr>
            <w:tcW w:w="1482" w:type="dxa"/>
            <w:vAlign w:val="center"/>
          </w:tcPr>
          <w:p w:rsidR="00226997" w:rsidRPr="00894E63" w:rsidRDefault="00226997" w:rsidP="00894E63">
            <w:pPr>
              <w:pStyle w:val="Akapitzlist"/>
              <w:ind w:left="0"/>
              <w:jc w:val="both"/>
              <w:rPr>
                <w:rFonts w:ascii="Arial Narrow" w:hAnsi="Arial Narrow"/>
                <w:b/>
                <w:sz w:val="18"/>
                <w:szCs w:val="18"/>
              </w:rPr>
            </w:pPr>
          </w:p>
        </w:tc>
      </w:tr>
      <w:tr w:rsidR="00226997" w:rsidTr="00226997">
        <w:trPr>
          <w:trHeight w:val="340"/>
        </w:trPr>
        <w:tc>
          <w:tcPr>
            <w:tcW w:w="2493" w:type="dxa"/>
            <w:vAlign w:val="center"/>
          </w:tcPr>
          <w:p w:rsidR="00226997" w:rsidRPr="00894E63" w:rsidRDefault="00226997" w:rsidP="00894E63">
            <w:pPr>
              <w:pStyle w:val="Akapitzlist"/>
              <w:ind w:left="0"/>
              <w:jc w:val="both"/>
              <w:rPr>
                <w:rFonts w:ascii="Arial Narrow" w:hAnsi="Arial Narrow"/>
                <w:b/>
                <w:sz w:val="18"/>
                <w:szCs w:val="18"/>
              </w:rPr>
            </w:pPr>
          </w:p>
        </w:tc>
        <w:tc>
          <w:tcPr>
            <w:tcW w:w="1487" w:type="dxa"/>
            <w:vAlign w:val="center"/>
          </w:tcPr>
          <w:p w:rsidR="00226997" w:rsidRPr="00894E63" w:rsidRDefault="00226997" w:rsidP="00894E63">
            <w:pPr>
              <w:pStyle w:val="Akapitzlist"/>
              <w:ind w:left="0"/>
              <w:jc w:val="both"/>
              <w:rPr>
                <w:rFonts w:ascii="Arial Narrow" w:hAnsi="Arial Narrow"/>
                <w:b/>
                <w:sz w:val="18"/>
                <w:szCs w:val="18"/>
              </w:rPr>
            </w:pPr>
          </w:p>
        </w:tc>
        <w:tc>
          <w:tcPr>
            <w:tcW w:w="1495" w:type="dxa"/>
            <w:vAlign w:val="center"/>
          </w:tcPr>
          <w:p w:rsidR="00226997" w:rsidRPr="00894E63" w:rsidRDefault="00226997" w:rsidP="00894E63">
            <w:pPr>
              <w:pStyle w:val="Akapitzlist"/>
              <w:ind w:left="0"/>
              <w:jc w:val="both"/>
              <w:rPr>
                <w:rFonts w:ascii="Arial Narrow" w:hAnsi="Arial Narrow"/>
                <w:b/>
                <w:sz w:val="18"/>
                <w:szCs w:val="18"/>
              </w:rPr>
            </w:pPr>
          </w:p>
        </w:tc>
        <w:tc>
          <w:tcPr>
            <w:tcW w:w="1498" w:type="dxa"/>
            <w:vAlign w:val="center"/>
          </w:tcPr>
          <w:p w:rsidR="00226997" w:rsidRPr="00894E63" w:rsidRDefault="00226997" w:rsidP="00894E63">
            <w:pPr>
              <w:pStyle w:val="Akapitzlist"/>
              <w:ind w:left="0"/>
              <w:jc w:val="both"/>
              <w:rPr>
                <w:rFonts w:ascii="Arial Narrow" w:hAnsi="Arial Narrow"/>
                <w:b/>
                <w:sz w:val="18"/>
                <w:szCs w:val="18"/>
              </w:rPr>
            </w:pPr>
          </w:p>
        </w:tc>
        <w:tc>
          <w:tcPr>
            <w:tcW w:w="1482" w:type="dxa"/>
            <w:vAlign w:val="center"/>
          </w:tcPr>
          <w:p w:rsidR="00226997" w:rsidRPr="00894E63" w:rsidRDefault="00226997" w:rsidP="00894E63">
            <w:pPr>
              <w:pStyle w:val="Akapitzlist"/>
              <w:ind w:left="0"/>
              <w:jc w:val="both"/>
              <w:rPr>
                <w:rFonts w:ascii="Arial Narrow" w:hAnsi="Arial Narrow"/>
                <w:b/>
                <w:sz w:val="18"/>
                <w:szCs w:val="18"/>
              </w:rPr>
            </w:pPr>
          </w:p>
        </w:tc>
      </w:tr>
    </w:tbl>
    <w:p w:rsidR="00894E63" w:rsidRDefault="00894E63" w:rsidP="00894E63">
      <w:pPr>
        <w:pStyle w:val="Akapitzlist"/>
        <w:ind w:left="142" w:hanging="142"/>
        <w:jc w:val="both"/>
        <w:rPr>
          <w:rFonts w:ascii="Arial Narrow" w:hAnsi="Arial Narrow"/>
          <w:szCs w:val="24"/>
        </w:rPr>
      </w:pPr>
    </w:p>
    <w:p w:rsidR="00894E63" w:rsidRDefault="00894E63" w:rsidP="00894E63">
      <w:pPr>
        <w:pStyle w:val="Akapitzlist"/>
        <w:ind w:left="284"/>
        <w:jc w:val="both"/>
        <w:rPr>
          <w:rFonts w:ascii="Arial Narrow" w:hAnsi="Arial Narrow"/>
          <w:b/>
          <w:bCs/>
          <w:szCs w:val="24"/>
        </w:rPr>
      </w:pPr>
      <w:r w:rsidRPr="00894E63">
        <w:rPr>
          <w:rFonts w:ascii="Arial Narrow" w:hAnsi="Arial Narrow"/>
          <w:szCs w:val="24"/>
        </w:rPr>
        <w:t xml:space="preserve">Dane wskazane w niniejszej tabeli wynikają z prowadzonego konta pozabilansowego o symbolu </w:t>
      </w:r>
      <w:r w:rsidRPr="00894E63">
        <w:rPr>
          <w:rFonts w:ascii="Arial Narrow" w:hAnsi="Arial Narrow"/>
          <w:b/>
          <w:bCs/>
          <w:szCs w:val="24"/>
        </w:rPr>
        <w:t>091 –</w:t>
      </w:r>
      <w:r>
        <w:rPr>
          <w:rFonts w:ascii="Arial Narrow" w:hAnsi="Arial Narrow"/>
          <w:b/>
          <w:bCs/>
          <w:szCs w:val="24"/>
        </w:rPr>
        <w:t xml:space="preserve"> </w:t>
      </w:r>
      <w:r w:rsidRPr="00894E63">
        <w:rPr>
          <w:rFonts w:ascii="Arial Narrow" w:hAnsi="Arial Narrow"/>
          <w:b/>
          <w:bCs/>
          <w:szCs w:val="24"/>
        </w:rPr>
        <w:t>obce środki trwałe używane na podstawie umów najmu, dzierżawy lub innych umów</w:t>
      </w:r>
      <w:r w:rsidRPr="00894E63">
        <w:rPr>
          <w:rFonts w:ascii="Arial Narrow" w:hAnsi="Arial Narrow"/>
          <w:szCs w:val="24"/>
        </w:rPr>
        <w:t>. Na stronie Wn</w:t>
      </w:r>
      <w:r>
        <w:rPr>
          <w:rFonts w:ascii="Arial Narrow" w:hAnsi="Arial Narrow"/>
          <w:szCs w:val="24"/>
        </w:rPr>
        <w:t xml:space="preserve"> </w:t>
      </w:r>
      <w:r w:rsidRPr="00894E63">
        <w:rPr>
          <w:rFonts w:ascii="Arial Narrow" w:hAnsi="Arial Narrow"/>
          <w:szCs w:val="24"/>
        </w:rPr>
        <w:t xml:space="preserve">konta ujmuje się ustaloną wartość </w:t>
      </w:r>
      <w:proofErr w:type="spellStart"/>
      <w:r w:rsidRPr="00894E63">
        <w:rPr>
          <w:rFonts w:ascii="Arial Narrow" w:hAnsi="Arial Narrow"/>
          <w:szCs w:val="24"/>
        </w:rPr>
        <w:t>ww</w:t>
      </w:r>
      <w:proofErr w:type="spellEnd"/>
      <w:r w:rsidRPr="00894E63">
        <w:rPr>
          <w:rFonts w:ascii="Arial Narrow" w:hAnsi="Arial Narrow"/>
          <w:szCs w:val="24"/>
        </w:rPr>
        <w:t xml:space="preserve"> środków trwałych i korekty zwiększające lub zmniejszające</w:t>
      </w:r>
      <w:r>
        <w:rPr>
          <w:rFonts w:ascii="Arial Narrow" w:hAnsi="Arial Narrow"/>
          <w:szCs w:val="24"/>
        </w:rPr>
        <w:t xml:space="preserve"> </w:t>
      </w:r>
      <w:r w:rsidRPr="00894E63">
        <w:rPr>
          <w:rFonts w:ascii="Arial Narrow" w:hAnsi="Arial Narrow"/>
          <w:szCs w:val="24"/>
        </w:rPr>
        <w:t>wcześniej przyjęte wartości. Na stronie Ma ujmuje się zmniejszenia wartości środków trwałych na skutek</w:t>
      </w:r>
      <w:r>
        <w:rPr>
          <w:rFonts w:ascii="Arial Narrow" w:hAnsi="Arial Narrow"/>
          <w:szCs w:val="24"/>
        </w:rPr>
        <w:t xml:space="preserve"> </w:t>
      </w:r>
      <w:r w:rsidRPr="00894E63">
        <w:rPr>
          <w:rFonts w:ascii="Arial Narrow" w:hAnsi="Arial Narrow"/>
          <w:szCs w:val="24"/>
        </w:rPr>
        <w:t>wygaśnięcia lub rozwiązaniu umów na podstawie, których użytkowano środki trwałe. Konto może</w:t>
      </w:r>
      <w:r>
        <w:rPr>
          <w:rFonts w:ascii="Arial Narrow" w:hAnsi="Arial Narrow"/>
          <w:szCs w:val="24"/>
        </w:rPr>
        <w:t xml:space="preserve"> </w:t>
      </w:r>
      <w:r w:rsidRPr="00894E63">
        <w:rPr>
          <w:rFonts w:ascii="Arial Narrow" w:hAnsi="Arial Narrow"/>
          <w:szCs w:val="24"/>
        </w:rPr>
        <w:t>wykazywać saldo Wn oznaczające wartość środków trwałych używanych na podstawie umów najmu,</w:t>
      </w:r>
      <w:r>
        <w:rPr>
          <w:rFonts w:ascii="Arial Narrow" w:hAnsi="Arial Narrow"/>
          <w:szCs w:val="24"/>
        </w:rPr>
        <w:t xml:space="preserve"> </w:t>
      </w:r>
      <w:r w:rsidRPr="00894E63">
        <w:rPr>
          <w:rFonts w:ascii="Arial Narrow" w:hAnsi="Arial Narrow"/>
          <w:szCs w:val="24"/>
        </w:rPr>
        <w:t>dzierżawy lub innych umów. W sprawozdaniu finansowym za rok 2018 dane wykazywane są wyłącznie</w:t>
      </w:r>
      <w:r>
        <w:rPr>
          <w:rFonts w:ascii="Arial Narrow" w:hAnsi="Arial Narrow"/>
          <w:szCs w:val="24"/>
        </w:rPr>
        <w:t xml:space="preserve"> </w:t>
      </w:r>
      <w:r w:rsidRPr="00894E63">
        <w:rPr>
          <w:rFonts w:ascii="Arial Narrow" w:hAnsi="Arial Narrow"/>
          <w:szCs w:val="24"/>
        </w:rPr>
        <w:t>w kolumnie „</w:t>
      </w:r>
      <w:r w:rsidRPr="00894E63">
        <w:rPr>
          <w:rFonts w:ascii="Arial Narrow" w:hAnsi="Arial Narrow"/>
          <w:b/>
          <w:bCs/>
          <w:szCs w:val="24"/>
        </w:rPr>
        <w:t>Stan na koniec roku”.</w:t>
      </w:r>
    </w:p>
    <w:p w:rsidR="00894E63" w:rsidRDefault="00894E63" w:rsidP="00894E63">
      <w:pPr>
        <w:pStyle w:val="Akapitzlist"/>
        <w:ind w:left="284"/>
        <w:jc w:val="both"/>
        <w:rPr>
          <w:rFonts w:ascii="Arial Narrow" w:hAnsi="Arial Narrow"/>
          <w:b/>
          <w:bCs/>
          <w:szCs w:val="24"/>
        </w:rPr>
      </w:pPr>
    </w:p>
    <w:p w:rsidR="00894E63" w:rsidRDefault="00894E63" w:rsidP="00894E63">
      <w:pPr>
        <w:pStyle w:val="Akapitzlist"/>
        <w:ind w:left="0"/>
        <w:jc w:val="both"/>
        <w:rPr>
          <w:rFonts w:ascii="Arial Narrow" w:hAnsi="Arial Narrow"/>
          <w:bCs/>
          <w:szCs w:val="24"/>
        </w:rPr>
      </w:pPr>
      <w:r w:rsidRPr="00894E63">
        <w:rPr>
          <w:rFonts w:ascii="Arial Narrow" w:hAnsi="Arial Narrow"/>
          <w:bCs/>
          <w:szCs w:val="24"/>
        </w:rPr>
        <w:t>e) w pkt.1.6 dane prezentowane są w następujący sposób:</w:t>
      </w:r>
    </w:p>
    <w:tbl>
      <w:tblPr>
        <w:tblStyle w:val="Tabela-Siatka"/>
        <w:tblW w:w="9129" w:type="dxa"/>
        <w:tblLook w:val="04A0" w:firstRow="1" w:lastRow="0" w:firstColumn="1" w:lastColumn="0" w:noHBand="0" w:noVBand="1"/>
      </w:tblPr>
      <w:tblGrid>
        <w:gridCol w:w="479"/>
        <w:gridCol w:w="2068"/>
        <w:gridCol w:w="918"/>
        <w:gridCol w:w="890"/>
        <w:gridCol w:w="776"/>
        <w:gridCol w:w="838"/>
        <w:gridCol w:w="780"/>
        <w:gridCol w:w="838"/>
        <w:gridCol w:w="768"/>
        <w:gridCol w:w="774"/>
      </w:tblGrid>
      <w:tr w:rsidR="00226997" w:rsidTr="004D28DC">
        <w:trPr>
          <w:trHeight w:val="284"/>
        </w:trPr>
        <w:tc>
          <w:tcPr>
            <w:tcW w:w="9129" w:type="dxa"/>
            <w:gridSpan w:val="10"/>
            <w:vAlign w:val="center"/>
          </w:tcPr>
          <w:p w:rsidR="00226997" w:rsidRPr="00226997" w:rsidRDefault="00226997" w:rsidP="00536C50">
            <w:pPr>
              <w:pStyle w:val="Akapitzlist"/>
              <w:ind w:left="0"/>
              <w:jc w:val="center"/>
              <w:rPr>
                <w:rFonts w:ascii="Arial Narrow" w:hAnsi="Arial Narrow"/>
                <w:b/>
                <w:bCs/>
                <w:i/>
                <w:sz w:val="18"/>
                <w:szCs w:val="18"/>
              </w:rPr>
            </w:pPr>
            <w:r>
              <w:rPr>
                <w:rFonts w:ascii="Arial Narrow" w:hAnsi="Arial Narrow"/>
                <w:b/>
                <w:bCs/>
                <w:i/>
                <w:sz w:val="18"/>
                <w:szCs w:val="18"/>
              </w:rPr>
              <w:t>Liczba oraz wartość posiadanych papierów wartościowych w podziale na ich rodzaje</w:t>
            </w:r>
          </w:p>
        </w:tc>
      </w:tr>
      <w:tr w:rsidR="00536C50" w:rsidTr="00536C50">
        <w:trPr>
          <w:trHeight w:val="284"/>
        </w:trPr>
        <w:tc>
          <w:tcPr>
            <w:tcW w:w="479" w:type="dxa"/>
            <w:vMerge w:val="restart"/>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L.p.</w:t>
            </w:r>
          </w:p>
        </w:tc>
        <w:tc>
          <w:tcPr>
            <w:tcW w:w="2068" w:type="dxa"/>
            <w:vMerge w:val="restart"/>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Wyszczególnienie</w:t>
            </w:r>
          </w:p>
        </w:tc>
        <w:tc>
          <w:tcPr>
            <w:tcW w:w="1808" w:type="dxa"/>
            <w:gridSpan w:val="2"/>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Stan na początek roku</w:t>
            </w:r>
          </w:p>
        </w:tc>
        <w:tc>
          <w:tcPr>
            <w:tcW w:w="1614" w:type="dxa"/>
            <w:gridSpan w:val="2"/>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Zwiększenia</w:t>
            </w:r>
          </w:p>
        </w:tc>
        <w:tc>
          <w:tcPr>
            <w:tcW w:w="1618" w:type="dxa"/>
            <w:gridSpan w:val="2"/>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Zmniejszenia</w:t>
            </w:r>
          </w:p>
        </w:tc>
        <w:tc>
          <w:tcPr>
            <w:tcW w:w="1542" w:type="dxa"/>
            <w:gridSpan w:val="2"/>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Stan na koniec roku</w:t>
            </w:r>
          </w:p>
        </w:tc>
      </w:tr>
      <w:tr w:rsidR="00536C50" w:rsidTr="00536C50">
        <w:trPr>
          <w:trHeight w:val="284"/>
        </w:trPr>
        <w:tc>
          <w:tcPr>
            <w:tcW w:w="479" w:type="dxa"/>
            <w:vMerge/>
            <w:vAlign w:val="center"/>
          </w:tcPr>
          <w:p w:rsidR="00536C50" w:rsidRPr="00536C50" w:rsidRDefault="00536C50" w:rsidP="00536C50">
            <w:pPr>
              <w:pStyle w:val="Akapitzlist"/>
              <w:ind w:left="0"/>
              <w:jc w:val="center"/>
              <w:rPr>
                <w:rFonts w:ascii="Arial Narrow" w:hAnsi="Arial Narrow"/>
                <w:b/>
                <w:bCs/>
                <w:sz w:val="18"/>
                <w:szCs w:val="18"/>
              </w:rPr>
            </w:pPr>
          </w:p>
        </w:tc>
        <w:tc>
          <w:tcPr>
            <w:tcW w:w="2068" w:type="dxa"/>
            <w:vMerge/>
            <w:vAlign w:val="center"/>
          </w:tcPr>
          <w:p w:rsidR="00536C50" w:rsidRPr="00536C50" w:rsidRDefault="00536C50" w:rsidP="00536C50">
            <w:pPr>
              <w:pStyle w:val="Akapitzlist"/>
              <w:ind w:left="0"/>
              <w:jc w:val="center"/>
              <w:rPr>
                <w:rFonts w:ascii="Arial Narrow" w:hAnsi="Arial Narrow"/>
                <w:b/>
                <w:bCs/>
                <w:sz w:val="18"/>
                <w:szCs w:val="18"/>
              </w:rPr>
            </w:pPr>
          </w:p>
        </w:tc>
        <w:tc>
          <w:tcPr>
            <w:tcW w:w="918" w:type="dxa"/>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ilość</w:t>
            </w:r>
          </w:p>
        </w:tc>
        <w:tc>
          <w:tcPr>
            <w:tcW w:w="890" w:type="dxa"/>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wartość</w:t>
            </w:r>
          </w:p>
        </w:tc>
        <w:tc>
          <w:tcPr>
            <w:tcW w:w="776" w:type="dxa"/>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ilość</w:t>
            </w:r>
          </w:p>
        </w:tc>
        <w:tc>
          <w:tcPr>
            <w:tcW w:w="838" w:type="dxa"/>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wartość</w:t>
            </w:r>
          </w:p>
        </w:tc>
        <w:tc>
          <w:tcPr>
            <w:tcW w:w="780" w:type="dxa"/>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ilość</w:t>
            </w:r>
          </w:p>
        </w:tc>
        <w:tc>
          <w:tcPr>
            <w:tcW w:w="838" w:type="dxa"/>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wartość</w:t>
            </w:r>
          </w:p>
        </w:tc>
        <w:tc>
          <w:tcPr>
            <w:tcW w:w="768" w:type="dxa"/>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ilość</w:t>
            </w:r>
          </w:p>
        </w:tc>
        <w:tc>
          <w:tcPr>
            <w:tcW w:w="774" w:type="dxa"/>
            <w:vAlign w:val="center"/>
          </w:tcPr>
          <w:p w:rsidR="00536C50" w:rsidRPr="00536C50" w:rsidRDefault="00536C50" w:rsidP="00536C50">
            <w:pPr>
              <w:pStyle w:val="Akapitzlist"/>
              <w:ind w:left="0"/>
              <w:jc w:val="center"/>
              <w:rPr>
                <w:rFonts w:ascii="Arial Narrow" w:hAnsi="Arial Narrow"/>
                <w:b/>
                <w:bCs/>
                <w:sz w:val="18"/>
                <w:szCs w:val="18"/>
              </w:rPr>
            </w:pPr>
            <w:r w:rsidRPr="00536C50">
              <w:rPr>
                <w:rFonts w:ascii="Arial Narrow" w:hAnsi="Arial Narrow"/>
                <w:b/>
                <w:bCs/>
                <w:sz w:val="18"/>
                <w:szCs w:val="18"/>
              </w:rPr>
              <w:t>wartość</w:t>
            </w: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1.</w:t>
            </w:r>
          </w:p>
        </w:tc>
        <w:tc>
          <w:tcPr>
            <w:tcW w:w="2068"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Akcje:</w:t>
            </w: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1.1.</w:t>
            </w:r>
          </w:p>
        </w:tc>
        <w:tc>
          <w:tcPr>
            <w:tcW w:w="2068" w:type="dxa"/>
            <w:vAlign w:val="center"/>
          </w:tcPr>
          <w:p w:rsidR="00894E63" w:rsidRPr="00226997" w:rsidRDefault="00894E63" w:rsidP="00536C50">
            <w:pPr>
              <w:pStyle w:val="Akapitzlist"/>
              <w:ind w:left="0"/>
              <w:rPr>
                <w:rFonts w:ascii="Arial Narrow" w:hAnsi="Arial Narrow"/>
                <w:bCs/>
                <w:i/>
                <w:sz w:val="18"/>
                <w:szCs w:val="18"/>
              </w:rPr>
            </w:pP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1.2.</w:t>
            </w:r>
          </w:p>
        </w:tc>
        <w:tc>
          <w:tcPr>
            <w:tcW w:w="2068" w:type="dxa"/>
            <w:vAlign w:val="center"/>
          </w:tcPr>
          <w:p w:rsidR="00894E63" w:rsidRPr="00226997" w:rsidRDefault="00894E63" w:rsidP="00536C50">
            <w:pPr>
              <w:pStyle w:val="Akapitzlist"/>
              <w:ind w:left="0"/>
              <w:rPr>
                <w:rFonts w:ascii="Arial Narrow" w:hAnsi="Arial Narrow"/>
                <w:bCs/>
                <w:i/>
                <w:sz w:val="18"/>
                <w:szCs w:val="18"/>
              </w:rPr>
            </w:pP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2.</w:t>
            </w:r>
          </w:p>
        </w:tc>
        <w:tc>
          <w:tcPr>
            <w:tcW w:w="2068"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Udziały:</w:t>
            </w: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2.1.</w:t>
            </w:r>
          </w:p>
        </w:tc>
        <w:tc>
          <w:tcPr>
            <w:tcW w:w="2068" w:type="dxa"/>
            <w:vAlign w:val="center"/>
          </w:tcPr>
          <w:p w:rsidR="00894E63" w:rsidRPr="00226997" w:rsidRDefault="00894E63" w:rsidP="00536C50">
            <w:pPr>
              <w:pStyle w:val="Akapitzlist"/>
              <w:ind w:left="0"/>
              <w:rPr>
                <w:rFonts w:ascii="Arial Narrow" w:hAnsi="Arial Narrow"/>
                <w:bCs/>
                <w:i/>
                <w:sz w:val="18"/>
                <w:szCs w:val="18"/>
              </w:rPr>
            </w:pP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2.2.</w:t>
            </w:r>
          </w:p>
        </w:tc>
        <w:tc>
          <w:tcPr>
            <w:tcW w:w="2068" w:type="dxa"/>
            <w:vAlign w:val="center"/>
          </w:tcPr>
          <w:p w:rsidR="00894E63" w:rsidRPr="00226997" w:rsidRDefault="00894E63" w:rsidP="00536C50">
            <w:pPr>
              <w:pStyle w:val="Akapitzlist"/>
              <w:ind w:left="0"/>
              <w:rPr>
                <w:rFonts w:ascii="Arial Narrow" w:hAnsi="Arial Narrow"/>
                <w:bCs/>
                <w:i/>
                <w:sz w:val="18"/>
                <w:szCs w:val="18"/>
              </w:rPr>
            </w:pP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3.</w:t>
            </w:r>
          </w:p>
        </w:tc>
        <w:tc>
          <w:tcPr>
            <w:tcW w:w="2068"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Dłużne papiery wartościowe:</w:t>
            </w: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3.1.</w:t>
            </w:r>
          </w:p>
        </w:tc>
        <w:tc>
          <w:tcPr>
            <w:tcW w:w="2068" w:type="dxa"/>
            <w:vAlign w:val="center"/>
          </w:tcPr>
          <w:p w:rsidR="00894E63" w:rsidRPr="00226997" w:rsidRDefault="00894E63" w:rsidP="00536C50">
            <w:pPr>
              <w:pStyle w:val="Akapitzlist"/>
              <w:ind w:left="0"/>
              <w:rPr>
                <w:rFonts w:ascii="Arial Narrow" w:hAnsi="Arial Narrow"/>
                <w:bCs/>
                <w:i/>
                <w:sz w:val="18"/>
                <w:szCs w:val="18"/>
              </w:rPr>
            </w:pP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3.2.</w:t>
            </w:r>
          </w:p>
        </w:tc>
        <w:tc>
          <w:tcPr>
            <w:tcW w:w="2068" w:type="dxa"/>
            <w:vAlign w:val="center"/>
          </w:tcPr>
          <w:p w:rsidR="00894E63" w:rsidRPr="00226997" w:rsidRDefault="00894E63" w:rsidP="00536C50">
            <w:pPr>
              <w:pStyle w:val="Akapitzlist"/>
              <w:ind w:left="0"/>
              <w:rPr>
                <w:rFonts w:ascii="Arial Narrow" w:hAnsi="Arial Narrow"/>
                <w:bCs/>
                <w:i/>
                <w:sz w:val="18"/>
                <w:szCs w:val="18"/>
              </w:rPr>
            </w:pP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4.</w:t>
            </w:r>
          </w:p>
        </w:tc>
        <w:tc>
          <w:tcPr>
            <w:tcW w:w="2068"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Inne papiery wartościowe:</w:t>
            </w: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4.1.</w:t>
            </w:r>
          </w:p>
        </w:tc>
        <w:tc>
          <w:tcPr>
            <w:tcW w:w="2068" w:type="dxa"/>
            <w:vAlign w:val="center"/>
          </w:tcPr>
          <w:p w:rsidR="00894E63" w:rsidRPr="00226997" w:rsidRDefault="00894E63" w:rsidP="00536C50">
            <w:pPr>
              <w:pStyle w:val="Akapitzlist"/>
              <w:ind w:left="0"/>
              <w:rPr>
                <w:rFonts w:ascii="Arial Narrow" w:hAnsi="Arial Narrow"/>
                <w:bCs/>
                <w:i/>
                <w:sz w:val="18"/>
                <w:szCs w:val="18"/>
              </w:rPr>
            </w:pP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226997" w:rsidRDefault="00536C50" w:rsidP="00536C50">
            <w:pPr>
              <w:pStyle w:val="Akapitzlist"/>
              <w:ind w:left="0"/>
              <w:rPr>
                <w:rFonts w:ascii="Arial Narrow" w:hAnsi="Arial Narrow"/>
                <w:bCs/>
                <w:i/>
                <w:sz w:val="18"/>
                <w:szCs w:val="18"/>
              </w:rPr>
            </w:pPr>
            <w:r w:rsidRPr="00226997">
              <w:rPr>
                <w:rFonts w:ascii="Arial Narrow" w:hAnsi="Arial Narrow"/>
                <w:bCs/>
                <w:i/>
                <w:sz w:val="18"/>
                <w:szCs w:val="18"/>
              </w:rPr>
              <w:t>4.2.</w:t>
            </w:r>
          </w:p>
        </w:tc>
        <w:tc>
          <w:tcPr>
            <w:tcW w:w="2068" w:type="dxa"/>
            <w:vAlign w:val="center"/>
          </w:tcPr>
          <w:p w:rsidR="00894E63" w:rsidRPr="00226997" w:rsidRDefault="00894E63" w:rsidP="00536C50">
            <w:pPr>
              <w:pStyle w:val="Akapitzlist"/>
              <w:ind w:left="0"/>
              <w:rPr>
                <w:rFonts w:ascii="Arial Narrow" w:hAnsi="Arial Narrow"/>
                <w:bCs/>
                <w:i/>
                <w:sz w:val="18"/>
                <w:szCs w:val="18"/>
              </w:rPr>
            </w:pP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r w:rsidR="00536C50" w:rsidTr="00536C50">
        <w:trPr>
          <w:trHeight w:val="284"/>
        </w:trPr>
        <w:tc>
          <w:tcPr>
            <w:tcW w:w="479" w:type="dxa"/>
            <w:vAlign w:val="center"/>
          </w:tcPr>
          <w:p w:rsidR="00894E63" w:rsidRPr="00536C50" w:rsidRDefault="00894E63" w:rsidP="00536C50">
            <w:pPr>
              <w:pStyle w:val="Akapitzlist"/>
              <w:ind w:left="0"/>
              <w:rPr>
                <w:rFonts w:ascii="Arial Narrow" w:hAnsi="Arial Narrow"/>
                <w:b/>
                <w:bCs/>
                <w:sz w:val="18"/>
                <w:szCs w:val="18"/>
              </w:rPr>
            </w:pPr>
          </w:p>
        </w:tc>
        <w:tc>
          <w:tcPr>
            <w:tcW w:w="2068" w:type="dxa"/>
            <w:vAlign w:val="center"/>
          </w:tcPr>
          <w:p w:rsidR="00894E63" w:rsidRPr="00536C50" w:rsidRDefault="00536C50" w:rsidP="00536C50">
            <w:pPr>
              <w:pStyle w:val="Akapitzlist"/>
              <w:ind w:left="0"/>
              <w:jc w:val="right"/>
              <w:rPr>
                <w:rFonts w:ascii="Arial Narrow" w:hAnsi="Arial Narrow"/>
                <w:b/>
                <w:bCs/>
                <w:sz w:val="18"/>
                <w:szCs w:val="18"/>
              </w:rPr>
            </w:pPr>
            <w:r>
              <w:rPr>
                <w:rFonts w:ascii="Arial Narrow" w:hAnsi="Arial Narrow"/>
                <w:b/>
                <w:bCs/>
                <w:sz w:val="18"/>
                <w:szCs w:val="18"/>
              </w:rPr>
              <w:t>RAZEM:</w:t>
            </w:r>
          </w:p>
        </w:tc>
        <w:tc>
          <w:tcPr>
            <w:tcW w:w="91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9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6"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80"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83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68" w:type="dxa"/>
            <w:vAlign w:val="center"/>
          </w:tcPr>
          <w:p w:rsidR="00894E63" w:rsidRPr="00536C50" w:rsidRDefault="00894E63" w:rsidP="00536C50">
            <w:pPr>
              <w:pStyle w:val="Akapitzlist"/>
              <w:ind w:left="0"/>
              <w:jc w:val="center"/>
              <w:rPr>
                <w:rFonts w:ascii="Arial Narrow" w:hAnsi="Arial Narrow"/>
                <w:b/>
                <w:bCs/>
                <w:sz w:val="18"/>
                <w:szCs w:val="18"/>
              </w:rPr>
            </w:pPr>
          </w:p>
        </w:tc>
        <w:tc>
          <w:tcPr>
            <w:tcW w:w="774" w:type="dxa"/>
            <w:vAlign w:val="center"/>
          </w:tcPr>
          <w:p w:rsidR="00894E63" w:rsidRPr="00536C50" w:rsidRDefault="00894E63" w:rsidP="00536C50">
            <w:pPr>
              <w:pStyle w:val="Akapitzlist"/>
              <w:ind w:left="0"/>
              <w:jc w:val="center"/>
              <w:rPr>
                <w:rFonts w:ascii="Arial Narrow" w:hAnsi="Arial Narrow"/>
                <w:b/>
                <w:bCs/>
                <w:sz w:val="18"/>
                <w:szCs w:val="18"/>
              </w:rPr>
            </w:pPr>
          </w:p>
        </w:tc>
      </w:tr>
    </w:tbl>
    <w:p w:rsidR="00894E63" w:rsidRDefault="00894E63" w:rsidP="00894E63">
      <w:pPr>
        <w:pStyle w:val="Akapitzlist"/>
        <w:ind w:left="0"/>
        <w:jc w:val="both"/>
        <w:rPr>
          <w:rFonts w:ascii="Arial Narrow" w:hAnsi="Arial Narrow"/>
          <w:bCs/>
          <w:szCs w:val="24"/>
        </w:rPr>
      </w:pPr>
    </w:p>
    <w:p w:rsidR="008A6023" w:rsidRDefault="008A6023" w:rsidP="008A6023">
      <w:pPr>
        <w:pStyle w:val="Akapitzlist"/>
        <w:ind w:left="0"/>
        <w:jc w:val="both"/>
        <w:rPr>
          <w:rFonts w:ascii="Arial Narrow" w:hAnsi="Arial Narrow"/>
          <w:bCs/>
          <w:szCs w:val="24"/>
        </w:rPr>
      </w:pPr>
      <w:r w:rsidRPr="00894E63">
        <w:rPr>
          <w:rFonts w:ascii="Arial Narrow" w:hAnsi="Arial Narrow"/>
          <w:bCs/>
          <w:szCs w:val="24"/>
        </w:rPr>
        <w:t>e) w pkt.1.</w:t>
      </w:r>
      <w:r>
        <w:rPr>
          <w:rFonts w:ascii="Arial Narrow" w:hAnsi="Arial Narrow"/>
          <w:bCs/>
          <w:szCs w:val="24"/>
        </w:rPr>
        <w:t>7</w:t>
      </w:r>
      <w:r w:rsidRPr="00894E63">
        <w:rPr>
          <w:rFonts w:ascii="Arial Narrow" w:hAnsi="Arial Narrow"/>
          <w:bCs/>
          <w:szCs w:val="24"/>
        </w:rPr>
        <w:t xml:space="preserve"> dane prezentowane są w następujący sposób:</w:t>
      </w:r>
    </w:p>
    <w:tbl>
      <w:tblPr>
        <w:tblStyle w:val="Tabela-Siatka"/>
        <w:tblW w:w="9194" w:type="dxa"/>
        <w:tblLayout w:type="fixed"/>
        <w:tblLook w:val="04A0" w:firstRow="1" w:lastRow="0" w:firstColumn="1" w:lastColumn="0" w:noHBand="0" w:noVBand="1"/>
      </w:tblPr>
      <w:tblGrid>
        <w:gridCol w:w="479"/>
        <w:gridCol w:w="2068"/>
        <w:gridCol w:w="1438"/>
        <w:gridCol w:w="1286"/>
        <w:gridCol w:w="1407"/>
        <w:gridCol w:w="1255"/>
        <w:gridCol w:w="1261"/>
      </w:tblGrid>
      <w:tr w:rsidR="00360B1E" w:rsidTr="004D28DC">
        <w:trPr>
          <w:trHeight w:val="284"/>
        </w:trPr>
        <w:tc>
          <w:tcPr>
            <w:tcW w:w="9194" w:type="dxa"/>
            <w:gridSpan w:val="7"/>
            <w:vAlign w:val="center"/>
          </w:tcPr>
          <w:p w:rsidR="00360B1E" w:rsidRPr="00360B1E" w:rsidRDefault="00360B1E" w:rsidP="008A6023">
            <w:pPr>
              <w:pStyle w:val="Akapitzlist"/>
              <w:ind w:left="0"/>
              <w:jc w:val="center"/>
              <w:rPr>
                <w:rFonts w:ascii="Arial Narrow" w:hAnsi="Arial Narrow"/>
                <w:b/>
                <w:bCs/>
                <w:i/>
                <w:sz w:val="18"/>
                <w:szCs w:val="18"/>
              </w:rPr>
            </w:pPr>
            <w:r>
              <w:rPr>
                <w:rFonts w:ascii="Arial Narrow" w:hAnsi="Arial Narrow"/>
                <w:b/>
                <w:bCs/>
                <w:i/>
                <w:sz w:val="18"/>
                <w:szCs w:val="18"/>
              </w:rPr>
              <w:t>Odpisy aktualizujące należności za rok zakończony</w:t>
            </w:r>
          </w:p>
        </w:tc>
      </w:tr>
      <w:tr w:rsidR="008A6023" w:rsidTr="00C469B7">
        <w:trPr>
          <w:trHeight w:val="284"/>
        </w:trPr>
        <w:tc>
          <w:tcPr>
            <w:tcW w:w="479" w:type="dxa"/>
            <w:vMerge w:val="restart"/>
            <w:vAlign w:val="center"/>
          </w:tcPr>
          <w:p w:rsidR="008A6023" w:rsidRPr="00536C50" w:rsidRDefault="008A6023" w:rsidP="008A6023">
            <w:pPr>
              <w:pStyle w:val="Akapitzlist"/>
              <w:ind w:left="0"/>
              <w:jc w:val="center"/>
              <w:rPr>
                <w:rFonts w:ascii="Arial Narrow" w:hAnsi="Arial Narrow"/>
                <w:b/>
                <w:bCs/>
                <w:sz w:val="18"/>
                <w:szCs w:val="18"/>
              </w:rPr>
            </w:pPr>
            <w:r w:rsidRPr="00536C50">
              <w:rPr>
                <w:rFonts w:ascii="Arial Narrow" w:hAnsi="Arial Narrow"/>
                <w:b/>
                <w:bCs/>
                <w:sz w:val="18"/>
                <w:szCs w:val="18"/>
              </w:rPr>
              <w:t>L.p.</w:t>
            </w:r>
          </w:p>
        </w:tc>
        <w:tc>
          <w:tcPr>
            <w:tcW w:w="2068" w:type="dxa"/>
            <w:vMerge w:val="restart"/>
            <w:vAlign w:val="center"/>
          </w:tcPr>
          <w:p w:rsidR="008A6023" w:rsidRPr="00536C50" w:rsidRDefault="008A6023" w:rsidP="008A6023">
            <w:pPr>
              <w:pStyle w:val="Akapitzlist"/>
              <w:ind w:left="0"/>
              <w:jc w:val="center"/>
              <w:rPr>
                <w:rFonts w:ascii="Arial Narrow" w:hAnsi="Arial Narrow"/>
                <w:b/>
                <w:bCs/>
                <w:sz w:val="18"/>
                <w:szCs w:val="18"/>
              </w:rPr>
            </w:pPr>
            <w:r>
              <w:rPr>
                <w:rFonts w:ascii="Arial Narrow" w:hAnsi="Arial Narrow"/>
                <w:b/>
                <w:bCs/>
                <w:sz w:val="18"/>
                <w:szCs w:val="18"/>
              </w:rPr>
              <w:t>Grupa należności</w:t>
            </w:r>
          </w:p>
        </w:tc>
        <w:tc>
          <w:tcPr>
            <w:tcW w:w="1438" w:type="dxa"/>
            <w:vMerge w:val="restart"/>
            <w:vAlign w:val="center"/>
          </w:tcPr>
          <w:p w:rsidR="008A6023" w:rsidRPr="00536C50" w:rsidRDefault="008A6023" w:rsidP="008A6023">
            <w:pPr>
              <w:pStyle w:val="Akapitzlist"/>
              <w:ind w:left="0"/>
              <w:jc w:val="center"/>
              <w:rPr>
                <w:rFonts w:ascii="Arial Narrow" w:hAnsi="Arial Narrow"/>
                <w:b/>
                <w:bCs/>
                <w:sz w:val="18"/>
                <w:szCs w:val="18"/>
              </w:rPr>
            </w:pPr>
            <w:r w:rsidRPr="00536C50">
              <w:rPr>
                <w:rFonts w:ascii="Arial Narrow" w:hAnsi="Arial Narrow"/>
                <w:b/>
                <w:bCs/>
                <w:sz w:val="18"/>
                <w:szCs w:val="18"/>
              </w:rPr>
              <w:t>Stan na początek roku</w:t>
            </w:r>
          </w:p>
        </w:tc>
        <w:tc>
          <w:tcPr>
            <w:tcW w:w="3948" w:type="dxa"/>
            <w:gridSpan w:val="3"/>
            <w:vAlign w:val="center"/>
          </w:tcPr>
          <w:p w:rsidR="008A6023" w:rsidRPr="00536C50" w:rsidRDefault="008A6023" w:rsidP="008A6023">
            <w:pPr>
              <w:pStyle w:val="Akapitzlist"/>
              <w:ind w:left="0"/>
              <w:jc w:val="center"/>
              <w:rPr>
                <w:rFonts w:ascii="Arial Narrow" w:hAnsi="Arial Narrow"/>
                <w:b/>
                <w:bCs/>
                <w:sz w:val="18"/>
                <w:szCs w:val="18"/>
              </w:rPr>
            </w:pPr>
            <w:r>
              <w:rPr>
                <w:rFonts w:ascii="Arial Narrow" w:hAnsi="Arial Narrow"/>
                <w:b/>
                <w:bCs/>
                <w:sz w:val="18"/>
                <w:szCs w:val="18"/>
              </w:rPr>
              <w:t>Zmiany stanu odpisów aktualizujących</w:t>
            </w:r>
          </w:p>
        </w:tc>
        <w:tc>
          <w:tcPr>
            <w:tcW w:w="1261" w:type="dxa"/>
            <w:vMerge w:val="restart"/>
            <w:vAlign w:val="center"/>
          </w:tcPr>
          <w:p w:rsidR="008A6023" w:rsidRPr="00536C50" w:rsidRDefault="008A6023" w:rsidP="008A6023">
            <w:pPr>
              <w:pStyle w:val="Akapitzlist"/>
              <w:ind w:left="0"/>
              <w:jc w:val="center"/>
              <w:rPr>
                <w:rFonts w:ascii="Arial Narrow" w:hAnsi="Arial Narrow"/>
                <w:b/>
                <w:bCs/>
                <w:sz w:val="18"/>
                <w:szCs w:val="18"/>
              </w:rPr>
            </w:pPr>
            <w:r w:rsidRPr="008A6023">
              <w:rPr>
                <w:rFonts w:ascii="Arial Narrow" w:hAnsi="Arial Narrow"/>
                <w:b/>
                <w:bCs/>
                <w:sz w:val="18"/>
                <w:szCs w:val="18"/>
              </w:rPr>
              <w:t>Stan na koniec roku</w:t>
            </w:r>
          </w:p>
        </w:tc>
      </w:tr>
      <w:tr w:rsidR="008A6023" w:rsidTr="00C469B7">
        <w:trPr>
          <w:trHeight w:val="284"/>
        </w:trPr>
        <w:tc>
          <w:tcPr>
            <w:tcW w:w="479" w:type="dxa"/>
            <w:vMerge/>
            <w:vAlign w:val="center"/>
          </w:tcPr>
          <w:p w:rsidR="008A6023" w:rsidRPr="00536C50" w:rsidRDefault="008A6023" w:rsidP="008A6023">
            <w:pPr>
              <w:pStyle w:val="Akapitzlist"/>
              <w:ind w:left="0"/>
              <w:jc w:val="center"/>
              <w:rPr>
                <w:rFonts w:ascii="Arial Narrow" w:hAnsi="Arial Narrow"/>
                <w:b/>
                <w:bCs/>
                <w:sz w:val="18"/>
                <w:szCs w:val="18"/>
              </w:rPr>
            </w:pPr>
          </w:p>
        </w:tc>
        <w:tc>
          <w:tcPr>
            <w:tcW w:w="2068" w:type="dxa"/>
            <w:vMerge/>
            <w:vAlign w:val="center"/>
          </w:tcPr>
          <w:p w:rsidR="008A6023" w:rsidRPr="00536C50" w:rsidRDefault="008A6023" w:rsidP="008A6023">
            <w:pPr>
              <w:pStyle w:val="Akapitzlist"/>
              <w:ind w:left="0"/>
              <w:jc w:val="center"/>
              <w:rPr>
                <w:rFonts w:ascii="Arial Narrow" w:hAnsi="Arial Narrow"/>
                <w:b/>
                <w:bCs/>
                <w:sz w:val="18"/>
                <w:szCs w:val="18"/>
              </w:rPr>
            </w:pPr>
          </w:p>
        </w:tc>
        <w:tc>
          <w:tcPr>
            <w:tcW w:w="1438" w:type="dxa"/>
            <w:vMerge/>
            <w:vAlign w:val="center"/>
          </w:tcPr>
          <w:p w:rsidR="008A6023" w:rsidRPr="00536C50" w:rsidRDefault="008A6023" w:rsidP="008A6023">
            <w:pPr>
              <w:pStyle w:val="Akapitzlist"/>
              <w:ind w:left="0"/>
              <w:jc w:val="center"/>
              <w:rPr>
                <w:rFonts w:ascii="Arial Narrow" w:hAnsi="Arial Narrow"/>
                <w:b/>
                <w:bCs/>
                <w:sz w:val="18"/>
                <w:szCs w:val="18"/>
              </w:rPr>
            </w:pPr>
          </w:p>
        </w:tc>
        <w:tc>
          <w:tcPr>
            <w:tcW w:w="1286" w:type="dxa"/>
            <w:vAlign w:val="center"/>
          </w:tcPr>
          <w:p w:rsidR="008A6023" w:rsidRPr="00536C50" w:rsidRDefault="008A6023" w:rsidP="008A6023">
            <w:pPr>
              <w:pStyle w:val="Akapitzlist"/>
              <w:ind w:left="0"/>
              <w:jc w:val="center"/>
              <w:rPr>
                <w:rFonts w:ascii="Arial Narrow" w:hAnsi="Arial Narrow"/>
                <w:b/>
                <w:bCs/>
                <w:sz w:val="18"/>
                <w:szCs w:val="18"/>
              </w:rPr>
            </w:pPr>
            <w:r w:rsidRPr="008A6023">
              <w:rPr>
                <w:rFonts w:ascii="Arial Narrow" w:hAnsi="Arial Narrow"/>
                <w:b/>
                <w:bCs/>
                <w:sz w:val="18"/>
                <w:szCs w:val="18"/>
              </w:rPr>
              <w:t>Zwiększenia</w:t>
            </w:r>
          </w:p>
        </w:tc>
        <w:tc>
          <w:tcPr>
            <w:tcW w:w="1407" w:type="dxa"/>
            <w:vAlign w:val="center"/>
          </w:tcPr>
          <w:p w:rsidR="008A6023" w:rsidRPr="00536C50" w:rsidRDefault="008A6023" w:rsidP="008A6023">
            <w:pPr>
              <w:pStyle w:val="Akapitzlist"/>
              <w:ind w:left="0"/>
              <w:jc w:val="center"/>
              <w:rPr>
                <w:rFonts w:ascii="Arial Narrow" w:hAnsi="Arial Narrow"/>
                <w:b/>
                <w:bCs/>
                <w:sz w:val="18"/>
                <w:szCs w:val="18"/>
              </w:rPr>
            </w:pPr>
            <w:r>
              <w:rPr>
                <w:rFonts w:ascii="Arial Narrow" w:hAnsi="Arial Narrow"/>
                <w:b/>
                <w:bCs/>
                <w:sz w:val="18"/>
                <w:szCs w:val="18"/>
              </w:rPr>
              <w:t>Wykorzystanie</w:t>
            </w:r>
          </w:p>
        </w:tc>
        <w:tc>
          <w:tcPr>
            <w:tcW w:w="1255" w:type="dxa"/>
            <w:vAlign w:val="center"/>
          </w:tcPr>
          <w:p w:rsidR="008A6023" w:rsidRPr="00536C50" w:rsidRDefault="008A6023" w:rsidP="008A6023">
            <w:pPr>
              <w:pStyle w:val="Akapitzlist"/>
              <w:ind w:left="0"/>
              <w:jc w:val="center"/>
              <w:rPr>
                <w:rFonts w:ascii="Arial Narrow" w:hAnsi="Arial Narrow"/>
                <w:b/>
                <w:bCs/>
                <w:sz w:val="18"/>
                <w:szCs w:val="18"/>
              </w:rPr>
            </w:pPr>
            <w:r>
              <w:rPr>
                <w:rFonts w:ascii="Arial Narrow" w:hAnsi="Arial Narrow"/>
                <w:b/>
                <w:bCs/>
                <w:sz w:val="18"/>
                <w:szCs w:val="18"/>
              </w:rPr>
              <w:t>Rozwiązanie</w:t>
            </w:r>
          </w:p>
        </w:tc>
        <w:tc>
          <w:tcPr>
            <w:tcW w:w="1261" w:type="dxa"/>
            <w:vMerge/>
            <w:vAlign w:val="center"/>
          </w:tcPr>
          <w:p w:rsidR="008A6023" w:rsidRPr="00536C50" w:rsidRDefault="008A6023" w:rsidP="008A6023">
            <w:pPr>
              <w:pStyle w:val="Akapitzlist"/>
              <w:ind w:left="0"/>
              <w:jc w:val="center"/>
              <w:rPr>
                <w:rFonts w:ascii="Arial Narrow" w:hAnsi="Arial Narrow"/>
                <w:b/>
                <w:bCs/>
                <w:sz w:val="18"/>
                <w:szCs w:val="18"/>
              </w:rPr>
            </w:pPr>
          </w:p>
        </w:tc>
      </w:tr>
      <w:tr w:rsidR="008A6023" w:rsidTr="00C469B7">
        <w:trPr>
          <w:trHeight w:val="284"/>
        </w:trPr>
        <w:tc>
          <w:tcPr>
            <w:tcW w:w="479" w:type="dxa"/>
            <w:vAlign w:val="center"/>
          </w:tcPr>
          <w:p w:rsidR="008A6023" w:rsidRPr="00226997" w:rsidRDefault="008A6023" w:rsidP="008A6023">
            <w:pPr>
              <w:pStyle w:val="Akapitzlist"/>
              <w:ind w:left="0"/>
              <w:rPr>
                <w:rFonts w:ascii="Arial Narrow" w:hAnsi="Arial Narrow"/>
                <w:bCs/>
                <w:i/>
                <w:sz w:val="18"/>
                <w:szCs w:val="18"/>
              </w:rPr>
            </w:pPr>
            <w:r w:rsidRPr="00226997">
              <w:rPr>
                <w:rFonts w:ascii="Arial Narrow" w:hAnsi="Arial Narrow"/>
                <w:bCs/>
                <w:i/>
                <w:sz w:val="18"/>
                <w:szCs w:val="18"/>
              </w:rPr>
              <w:t>1.</w:t>
            </w:r>
          </w:p>
        </w:tc>
        <w:tc>
          <w:tcPr>
            <w:tcW w:w="2068" w:type="dxa"/>
            <w:vAlign w:val="center"/>
          </w:tcPr>
          <w:p w:rsidR="008A6023" w:rsidRPr="00226997" w:rsidRDefault="008A6023" w:rsidP="008A6023">
            <w:pPr>
              <w:pStyle w:val="Akapitzlist"/>
              <w:ind w:left="0"/>
              <w:rPr>
                <w:rFonts w:ascii="Arial Narrow" w:hAnsi="Arial Narrow"/>
                <w:bCs/>
                <w:i/>
                <w:sz w:val="18"/>
                <w:szCs w:val="18"/>
              </w:rPr>
            </w:pPr>
            <w:r w:rsidRPr="00226997">
              <w:rPr>
                <w:rFonts w:ascii="Arial Narrow" w:hAnsi="Arial Narrow"/>
                <w:bCs/>
                <w:i/>
                <w:sz w:val="18"/>
                <w:szCs w:val="18"/>
              </w:rPr>
              <w:t>Należności długoterminowe</w:t>
            </w:r>
          </w:p>
        </w:tc>
        <w:tc>
          <w:tcPr>
            <w:tcW w:w="1438"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86"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407"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55"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61" w:type="dxa"/>
            <w:vAlign w:val="center"/>
          </w:tcPr>
          <w:p w:rsidR="008A6023" w:rsidRPr="00536C50" w:rsidRDefault="008A6023" w:rsidP="008A6023">
            <w:pPr>
              <w:pStyle w:val="Akapitzlist"/>
              <w:ind w:left="0"/>
              <w:jc w:val="center"/>
              <w:rPr>
                <w:rFonts w:ascii="Arial Narrow" w:hAnsi="Arial Narrow"/>
                <w:b/>
                <w:bCs/>
                <w:sz w:val="18"/>
                <w:szCs w:val="18"/>
              </w:rPr>
            </w:pPr>
          </w:p>
        </w:tc>
      </w:tr>
      <w:tr w:rsidR="008A6023" w:rsidTr="00C469B7">
        <w:trPr>
          <w:trHeight w:val="284"/>
        </w:trPr>
        <w:tc>
          <w:tcPr>
            <w:tcW w:w="479" w:type="dxa"/>
            <w:vAlign w:val="center"/>
          </w:tcPr>
          <w:p w:rsidR="008A6023" w:rsidRPr="00226997" w:rsidRDefault="008A6023" w:rsidP="008A6023">
            <w:pPr>
              <w:pStyle w:val="Akapitzlist"/>
              <w:ind w:left="0"/>
              <w:rPr>
                <w:rFonts w:ascii="Arial Narrow" w:hAnsi="Arial Narrow"/>
                <w:bCs/>
                <w:i/>
                <w:sz w:val="18"/>
                <w:szCs w:val="18"/>
              </w:rPr>
            </w:pPr>
            <w:r w:rsidRPr="00226997">
              <w:rPr>
                <w:rFonts w:ascii="Arial Narrow" w:hAnsi="Arial Narrow"/>
                <w:bCs/>
                <w:i/>
                <w:sz w:val="18"/>
                <w:szCs w:val="18"/>
              </w:rPr>
              <w:t>2.</w:t>
            </w:r>
          </w:p>
        </w:tc>
        <w:tc>
          <w:tcPr>
            <w:tcW w:w="2068" w:type="dxa"/>
            <w:vAlign w:val="center"/>
          </w:tcPr>
          <w:p w:rsidR="008A6023" w:rsidRPr="00226997" w:rsidRDefault="008A6023" w:rsidP="008A6023">
            <w:pPr>
              <w:pStyle w:val="Akapitzlist"/>
              <w:ind w:left="0"/>
              <w:rPr>
                <w:rFonts w:ascii="Arial Narrow" w:hAnsi="Arial Narrow"/>
                <w:bCs/>
                <w:i/>
                <w:sz w:val="18"/>
                <w:szCs w:val="18"/>
              </w:rPr>
            </w:pPr>
            <w:r w:rsidRPr="00226997">
              <w:rPr>
                <w:rFonts w:ascii="Arial Narrow" w:hAnsi="Arial Narrow"/>
                <w:bCs/>
                <w:i/>
                <w:sz w:val="18"/>
                <w:szCs w:val="18"/>
              </w:rPr>
              <w:t>Należności krótkoterminowe, z tego:</w:t>
            </w:r>
          </w:p>
        </w:tc>
        <w:tc>
          <w:tcPr>
            <w:tcW w:w="1438"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86"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407"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55"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61" w:type="dxa"/>
            <w:vAlign w:val="center"/>
          </w:tcPr>
          <w:p w:rsidR="008A6023" w:rsidRPr="00536C50" w:rsidRDefault="008A6023" w:rsidP="008A6023">
            <w:pPr>
              <w:pStyle w:val="Akapitzlist"/>
              <w:ind w:left="0"/>
              <w:jc w:val="center"/>
              <w:rPr>
                <w:rFonts w:ascii="Arial Narrow" w:hAnsi="Arial Narrow"/>
                <w:b/>
                <w:bCs/>
                <w:sz w:val="18"/>
                <w:szCs w:val="18"/>
              </w:rPr>
            </w:pPr>
          </w:p>
        </w:tc>
      </w:tr>
      <w:tr w:rsidR="008A6023" w:rsidTr="00C469B7">
        <w:trPr>
          <w:trHeight w:val="284"/>
        </w:trPr>
        <w:tc>
          <w:tcPr>
            <w:tcW w:w="479" w:type="dxa"/>
            <w:vAlign w:val="center"/>
          </w:tcPr>
          <w:p w:rsidR="008A6023" w:rsidRPr="00226997" w:rsidRDefault="008A6023" w:rsidP="008A6023">
            <w:pPr>
              <w:pStyle w:val="Akapitzlist"/>
              <w:ind w:left="0"/>
              <w:rPr>
                <w:rFonts w:ascii="Arial Narrow" w:hAnsi="Arial Narrow"/>
                <w:bCs/>
                <w:i/>
                <w:sz w:val="18"/>
                <w:szCs w:val="18"/>
              </w:rPr>
            </w:pPr>
            <w:r w:rsidRPr="00226997">
              <w:rPr>
                <w:rFonts w:ascii="Arial Narrow" w:hAnsi="Arial Narrow"/>
                <w:bCs/>
                <w:i/>
                <w:sz w:val="18"/>
                <w:szCs w:val="18"/>
              </w:rPr>
              <w:t>2.1.</w:t>
            </w:r>
          </w:p>
        </w:tc>
        <w:tc>
          <w:tcPr>
            <w:tcW w:w="2068" w:type="dxa"/>
            <w:vAlign w:val="center"/>
          </w:tcPr>
          <w:p w:rsidR="008A6023" w:rsidRPr="00226997" w:rsidRDefault="008A6023" w:rsidP="008A6023">
            <w:pPr>
              <w:pStyle w:val="Akapitzlist"/>
              <w:ind w:left="0"/>
              <w:rPr>
                <w:rFonts w:ascii="Arial Narrow" w:hAnsi="Arial Narrow"/>
                <w:bCs/>
                <w:i/>
                <w:sz w:val="18"/>
                <w:szCs w:val="18"/>
              </w:rPr>
            </w:pPr>
            <w:r w:rsidRPr="00226997">
              <w:rPr>
                <w:rFonts w:ascii="Arial Narrow" w:hAnsi="Arial Narrow"/>
                <w:bCs/>
                <w:i/>
                <w:sz w:val="18"/>
                <w:szCs w:val="18"/>
              </w:rPr>
              <w:t>z tytu</w:t>
            </w:r>
            <w:r w:rsidR="00905BF1" w:rsidRPr="00226997">
              <w:rPr>
                <w:rFonts w:ascii="Arial Narrow" w:hAnsi="Arial Narrow"/>
                <w:bCs/>
                <w:i/>
                <w:sz w:val="18"/>
                <w:szCs w:val="18"/>
              </w:rPr>
              <w:t>łu dostaw i usług</w:t>
            </w:r>
          </w:p>
        </w:tc>
        <w:tc>
          <w:tcPr>
            <w:tcW w:w="1438"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86"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407"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55"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61" w:type="dxa"/>
            <w:vAlign w:val="center"/>
          </w:tcPr>
          <w:p w:rsidR="008A6023" w:rsidRPr="00536C50" w:rsidRDefault="008A6023" w:rsidP="008A6023">
            <w:pPr>
              <w:pStyle w:val="Akapitzlist"/>
              <w:ind w:left="0"/>
              <w:jc w:val="center"/>
              <w:rPr>
                <w:rFonts w:ascii="Arial Narrow" w:hAnsi="Arial Narrow"/>
                <w:b/>
                <w:bCs/>
                <w:sz w:val="18"/>
                <w:szCs w:val="18"/>
              </w:rPr>
            </w:pPr>
          </w:p>
        </w:tc>
      </w:tr>
      <w:tr w:rsidR="008A6023" w:rsidTr="00C469B7">
        <w:trPr>
          <w:trHeight w:val="284"/>
        </w:trPr>
        <w:tc>
          <w:tcPr>
            <w:tcW w:w="479" w:type="dxa"/>
            <w:vAlign w:val="center"/>
          </w:tcPr>
          <w:p w:rsidR="008A6023" w:rsidRPr="00226997" w:rsidRDefault="008A6023" w:rsidP="008A6023">
            <w:pPr>
              <w:pStyle w:val="Akapitzlist"/>
              <w:ind w:left="0"/>
              <w:rPr>
                <w:rFonts w:ascii="Arial Narrow" w:hAnsi="Arial Narrow"/>
                <w:bCs/>
                <w:i/>
                <w:sz w:val="18"/>
                <w:szCs w:val="18"/>
              </w:rPr>
            </w:pPr>
            <w:r w:rsidRPr="00226997">
              <w:rPr>
                <w:rFonts w:ascii="Arial Narrow" w:hAnsi="Arial Narrow"/>
                <w:bCs/>
                <w:i/>
                <w:sz w:val="18"/>
                <w:szCs w:val="18"/>
              </w:rPr>
              <w:t>2.2.</w:t>
            </w:r>
          </w:p>
        </w:tc>
        <w:tc>
          <w:tcPr>
            <w:tcW w:w="2068" w:type="dxa"/>
            <w:vAlign w:val="center"/>
          </w:tcPr>
          <w:p w:rsidR="008A6023" w:rsidRPr="00226997" w:rsidRDefault="00905BF1" w:rsidP="008A6023">
            <w:pPr>
              <w:pStyle w:val="Akapitzlist"/>
              <w:ind w:left="0"/>
              <w:rPr>
                <w:rFonts w:ascii="Arial Narrow" w:hAnsi="Arial Narrow"/>
                <w:bCs/>
                <w:i/>
                <w:sz w:val="18"/>
                <w:szCs w:val="18"/>
              </w:rPr>
            </w:pPr>
            <w:r w:rsidRPr="00226997">
              <w:rPr>
                <w:rFonts w:ascii="Arial Narrow" w:hAnsi="Arial Narrow"/>
                <w:bCs/>
                <w:i/>
                <w:sz w:val="18"/>
                <w:szCs w:val="18"/>
              </w:rPr>
              <w:t>od budżetów</w:t>
            </w:r>
          </w:p>
        </w:tc>
        <w:tc>
          <w:tcPr>
            <w:tcW w:w="1438"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86"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407"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55"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61" w:type="dxa"/>
            <w:vAlign w:val="center"/>
          </w:tcPr>
          <w:p w:rsidR="008A6023" w:rsidRPr="00536C50" w:rsidRDefault="008A6023" w:rsidP="008A6023">
            <w:pPr>
              <w:pStyle w:val="Akapitzlist"/>
              <w:ind w:left="0"/>
              <w:jc w:val="center"/>
              <w:rPr>
                <w:rFonts w:ascii="Arial Narrow" w:hAnsi="Arial Narrow"/>
                <w:b/>
                <w:bCs/>
                <w:sz w:val="18"/>
                <w:szCs w:val="18"/>
              </w:rPr>
            </w:pPr>
          </w:p>
        </w:tc>
      </w:tr>
      <w:tr w:rsidR="008A6023" w:rsidTr="00C469B7">
        <w:trPr>
          <w:trHeight w:val="284"/>
        </w:trPr>
        <w:tc>
          <w:tcPr>
            <w:tcW w:w="479" w:type="dxa"/>
            <w:vAlign w:val="center"/>
          </w:tcPr>
          <w:p w:rsidR="008A6023" w:rsidRPr="00226997" w:rsidRDefault="00C469B7" w:rsidP="008A6023">
            <w:pPr>
              <w:pStyle w:val="Akapitzlist"/>
              <w:ind w:left="0"/>
              <w:rPr>
                <w:rFonts w:ascii="Arial Narrow" w:hAnsi="Arial Narrow"/>
                <w:bCs/>
                <w:i/>
                <w:sz w:val="18"/>
                <w:szCs w:val="18"/>
              </w:rPr>
            </w:pPr>
            <w:r w:rsidRPr="00226997">
              <w:rPr>
                <w:rFonts w:ascii="Arial Narrow" w:hAnsi="Arial Narrow"/>
                <w:bCs/>
                <w:i/>
                <w:sz w:val="18"/>
                <w:szCs w:val="18"/>
              </w:rPr>
              <w:t>2.3.</w:t>
            </w:r>
          </w:p>
        </w:tc>
        <w:tc>
          <w:tcPr>
            <w:tcW w:w="2068" w:type="dxa"/>
            <w:vAlign w:val="center"/>
          </w:tcPr>
          <w:p w:rsidR="008A6023" w:rsidRPr="00226997" w:rsidRDefault="00C469B7" w:rsidP="008A6023">
            <w:pPr>
              <w:pStyle w:val="Akapitzlist"/>
              <w:ind w:left="0"/>
              <w:rPr>
                <w:rFonts w:ascii="Arial Narrow" w:hAnsi="Arial Narrow"/>
                <w:bCs/>
                <w:i/>
                <w:sz w:val="18"/>
                <w:szCs w:val="18"/>
              </w:rPr>
            </w:pPr>
            <w:r w:rsidRPr="00226997">
              <w:rPr>
                <w:rFonts w:ascii="Arial Narrow" w:hAnsi="Arial Narrow"/>
                <w:bCs/>
                <w:i/>
                <w:sz w:val="18"/>
                <w:szCs w:val="18"/>
              </w:rPr>
              <w:t>z tytułu ubezpieczeń i innych świadczeń</w:t>
            </w:r>
          </w:p>
        </w:tc>
        <w:tc>
          <w:tcPr>
            <w:tcW w:w="1438"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86"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407"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55"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61" w:type="dxa"/>
            <w:vAlign w:val="center"/>
          </w:tcPr>
          <w:p w:rsidR="008A6023" w:rsidRPr="00536C50" w:rsidRDefault="008A6023" w:rsidP="008A6023">
            <w:pPr>
              <w:pStyle w:val="Akapitzlist"/>
              <w:ind w:left="0"/>
              <w:jc w:val="center"/>
              <w:rPr>
                <w:rFonts w:ascii="Arial Narrow" w:hAnsi="Arial Narrow"/>
                <w:b/>
                <w:bCs/>
                <w:sz w:val="18"/>
                <w:szCs w:val="18"/>
              </w:rPr>
            </w:pPr>
          </w:p>
        </w:tc>
      </w:tr>
      <w:tr w:rsidR="008A6023" w:rsidTr="00C469B7">
        <w:trPr>
          <w:trHeight w:val="284"/>
        </w:trPr>
        <w:tc>
          <w:tcPr>
            <w:tcW w:w="479" w:type="dxa"/>
            <w:vAlign w:val="center"/>
          </w:tcPr>
          <w:p w:rsidR="008A6023" w:rsidRPr="00226997" w:rsidRDefault="00C469B7" w:rsidP="008A6023">
            <w:pPr>
              <w:pStyle w:val="Akapitzlist"/>
              <w:ind w:left="0"/>
              <w:rPr>
                <w:rFonts w:ascii="Arial Narrow" w:hAnsi="Arial Narrow"/>
                <w:bCs/>
                <w:i/>
                <w:sz w:val="18"/>
                <w:szCs w:val="18"/>
              </w:rPr>
            </w:pPr>
            <w:r w:rsidRPr="00226997">
              <w:rPr>
                <w:rFonts w:ascii="Arial Narrow" w:hAnsi="Arial Narrow"/>
                <w:bCs/>
                <w:i/>
                <w:sz w:val="18"/>
                <w:szCs w:val="18"/>
              </w:rPr>
              <w:t>2.4.</w:t>
            </w:r>
          </w:p>
        </w:tc>
        <w:tc>
          <w:tcPr>
            <w:tcW w:w="2068" w:type="dxa"/>
            <w:vAlign w:val="center"/>
          </w:tcPr>
          <w:p w:rsidR="008A6023" w:rsidRPr="00226997" w:rsidRDefault="00360B1E" w:rsidP="008A6023">
            <w:pPr>
              <w:pStyle w:val="Akapitzlist"/>
              <w:ind w:left="0"/>
              <w:rPr>
                <w:rFonts w:ascii="Arial Narrow" w:hAnsi="Arial Narrow"/>
                <w:bCs/>
                <w:i/>
                <w:sz w:val="18"/>
                <w:szCs w:val="18"/>
              </w:rPr>
            </w:pPr>
            <w:r>
              <w:rPr>
                <w:rFonts w:ascii="Arial Narrow" w:hAnsi="Arial Narrow"/>
                <w:bCs/>
                <w:i/>
                <w:sz w:val="18"/>
                <w:szCs w:val="18"/>
              </w:rPr>
              <w:t>p</w:t>
            </w:r>
            <w:r w:rsidR="00C469B7" w:rsidRPr="00226997">
              <w:rPr>
                <w:rFonts w:ascii="Arial Narrow" w:hAnsi="Arial Narrow"/>
                <w:bCs/>
                <w:i/>
                <w:sz w:val="18"/>
                <w:szCs w:val="18"/>
              </w:rPr>
              <w:t>ozostałe należności</w:t>
            </w:r>
          </w:p>
        </w:tc>
        <w:tc>
          <w:tcPr>
            <w:tcW w:w="1438"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86"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407"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55" w:type="dxa"/>
            <w:vAlign w:val="center"/>
          </w:tcPr>
          <w:p w:rsidR="008A6023" w:rsidRPr="00536C50" w:rsidRDefault="008A6023" w:rsidP="008A6023">
            <w:pPr>
              <w:pStyle w:val="Akapitzlist"/>
              <w:ind w:left="0"/>
              <w:jc w:val="center"/>
              <w:rPr>
                <w:rFonts w:ascii="Arial Narrow" w:hAnsi="Arial Narrow"/>
                <w:b/>
                <w:bCs/>
                <w:sz w:val="18"/>
                <w:szCs w:val="18"/>
              </w:rPr>
            </w:pPr>
          </w:p>
        </w:tc>
        <w:tc>
          <w:tcPr>
            <w:tcW w:w="1261" w:type="dxa"/>
            <w:vAlign w:val="center"/>
          </w:tcPr>
          <w:p w:rsidR="008A6023" w:rsidRPr="00536C50" w:rsidRDefault="008A6023" w:rsidP="008A6023">
            <w:pPr>
              <w:pStyle w:val="Akapitzlist"/>
              <w:ind w:left="0"/>
              <w:jc w:val="center"/>
              <w:rPr>
                <w:rFonts w:ascii="Arial Narrow" w:hAnsi="Arial Narrow"/>
                <w:b/>
                <w:bCs/>
                <w:sz w:val="18"/>
                <w:szCs w:val="18"/>
              </w:rPr>
            </w:pPr>
          </w:p>
        </w:tc>
      </w:tr>
    </w:tbl>
    <w:p w:rsidR="00061036" w:rsidRDefault="00061036" w:rsidP="008A6023">
      <w:pPr>
        <w:pStyle w:val="Akapitzlist"/>
        <w:ind w:left="0"/>
        <w:jc w:val="both"/>
        <w:rPr>
          <w:rFonts w:ascii="Arial Narrow" w:hAnsi="Arial Narrow"/>
          <w:bCs/>
          <w:szCs w:val="24"/>
        </w:rPr>
      </w:pPr>
      <w:r>
        <w:rPr>
          <w:rFonts w:ascii="Arial Narrow" w:hAnsi="Arial Narrow"/>
          <w:bCs/>
          <w:szCs w:val="24"/>
        </w:rPr>
        <w:t xml:space="preserve">Należności umorzone, przedawnione lub nieściągalne zmniejszają dokonane uprzednio odpisy aktualizujące ich wartość, a powstałe w ten sposób zmniejszenia wykazuje się jako </w:t>
      </w:r>
      <w:r w:rsidRPr="00061036">
        <w:rPr>
          <w:rFonts w:ascii="Arial Narrow" w:hAnsi="Arial Narrow"/>
          <w:bCs/>
          <w:i/>
          <w:szCs w:val="24"/>
        </w:rPr>
        <w:t>wykorzystane</w:t>
      </w:r>
      <w:r>
        <w:rPr>
          <w:rFonts w:ascii="Arial Narrow" w:hAnsi="Arial Narrow"/>
          <w:bCs/>
          <w:szCs w:val="24"/>
        </w:rPr>
        <w:t xml:space="preserve">. </w:t>
      </w:r>
      <w:r w:rsidRPr="00061036">
        <w:rPr>
          <w:rFonts w:ascii="Arial Narrow" w:hAnsi="Arial Narrow"/>
          <w:bCs/>
          <w:i/>
          <w:szCs w:val="24"/>
        </w:rPr>
        <w:t>Rozwiązanie</w:t>
      </w:r>
      <w:r>
        <w:rPr>
          <w:rFonts w:ascii="Arial Narrow" w:hAnsi="Arial Narrow"/>
          <w:bCs/>
          <w:szCs w:val="24"/>
        </w:rPr>
        <w:t xml:space="preserve"> odpisów aktualizujących wartość należności następuje w przypadku ustania przyczyny, dla której dokonano odpisu aktualizującego przez zwiększenie o kwotę rozwiązanych odpisów wartości należności oraz pozostałych </w:t>
      </w:r>
      <w:r>
        <w:rPr>
          <w:rFonts w:ascii="Arial Narrow" w:hAnsi="Arial Narrow"/>
          <w:bCs/>
          <w:szCs w:val="24"/>
        </w:rPr>
        <w:lastRenderedPageBreak/>
        <w:t xml:space="preserve">przychodów operacyjnych lub przychodów finansowych. Jako </w:t>
      </w:r>
      <w:r>
        <w:rPr>
          <w:rFonts w:ascii="Arial Narrow" w:hAnsi="Arial Narrow"/>
          <w:bCs/>
          <w:i/>
          <w:szCs w:val="24"/>
        </w:rPr>
        <w:t xml:space="preserve">zwiększenia </w:t>
      </w:r>
      <w:r>
        <w:rPr>
          <w:rFonts w:ascii="Arial Narrow" w:hAnsi="Arial Narrow"/>
          <w:bCs/>
          <w:szCs w:val="24"/>
        </w:rPr>
        <w:t xml:space="preserve">stanu odpisów podaje </w:t>
      </w:r>
      <w:r w:rsidR="009A5903">
        <w:rPr>
          <w:rFonts w:ascii="Arial Narrow" w:hAnsi="Arial Narrow"/>
          <w:bCs/>
          <w:szCs w:val="24"/>
        </w:rPr>
        <w:t xml:space="preserve">odpisy dokonane w ciągu roku, zaliczone odpowiednio do pozostałych kosztów operacyjnych lub kosztów finansowych – w zależności od rodzaju należności. W wierszu dotyczącym </w:t>
      </w:r>
      <w:r w:rsidR="009A5903">
        <w:rPr>
          <w:rFonts w:ascii="Arial Narrow" w:hAnsi="Arial Narrow"/>
          <w:bCs/>
          <w:i/>
          <w:szCs w:val="24"/>
        </w:rPr>
        <w:t xml:space="preserve">wykorzystania </w:t>
      </w:r>
      <w:r w:rsidR="009A5903">
        <w:rPr>
          <w:rFonts w:ascii="Arial Narrow" w:hAnsi="Arial Narrow"/>
          <w:bCs/>
          <w:szCs w:val="24"/>
        </w:rPr>
        <w:t>odpisów podaje się należności odpisane w ciężar dokonanych uprzednio odpisów z tytułu ich aktualizacji .</w:t>
      </w:r>
    </w:p>
    <w:p w:rsidR="009A5903" w:rsidRPr="009A5903" w:rsidRDefault="009A5903" w:rsidP="008A6023">
      <w:pPr>
        <w:pStyle w:val="Akapitzlist"/>
        <w:ind w:left="0"/>
        <w:jc w:val="both"/>
        <w:rPr>
          <w:rFonts w:ascii="Arial Narrow" w:hAnsi="Arial Narrow"/>
          <w:bCs/>
          <w:szCs w:val="24"/>
        </w:rPr>
      </w:pPr>
    </w:p>
    <w:p w:rsidR="00C469B7" w:rsidRDefault="00C469B7" w:rsidP="008A6023">
      <w:pPr>
        <w:pStyle w:val="Akapitzlist"/>
        <w:ind w:left="0"/>
        <w:jc w:val="both"/>
        <w:rPr>
          <w:rFonts w:ascii="Arial Narrow" w:hAnsi="Arial Narrow"/>
          <w:bCs/>
          <w:szCs w:val="24"/>
        </w:rPr>
      </w:pPr>
      <w:r>
        <w:rPr>
          <w:rFonts w:ascii="Arial Narrow" w:hAnsi="Arial Narrow"/>
          <w:bCs/>
          <w:szCs w:val="24"/>
        </w:rPr>
        <w:t>g) w pkt 1.9 dane prezentowane są w następujący sposób:</w:t>
      </w:r>
    </w:p>
    <w:p w:rsidR="00C469B7" w:rsidRDefault="00C469B7" w:rsidP="008A6023">
      <w:pPr>
        <w:pStyle w:val="Akapitzlist"/>
        <w:ind w:left="0"/>
        <w:jc w:val="both"/>
        <w:rPr>
          <w:rFonts w:ascii="Arial Narrow" w:hAnsi="Arial Narrow"/>
          <w:bCs/>
          <w:szCs w:val="24"/>
        </w:rPr>
      </w:pPr>
    </w:p>
    <w:tbl>
      <w:tblPr>
        <w:tblStyle w:val="Tabela-Siatka"/>
        <w:tblW w:w="9068" w:type="dxa"/>
        <w:tblLook w:val="04A0" w:firstRow="1" w:lastRow="0" w:firstColumn="1" w:lastColumn="0" w:noHBand="0" w:noVBand="1"/>
      </w:tblPr>
      <w:tblGrid>
        <w:gridCol w:w="3114"/>
        <w:gridCol w:w="1444"/>
        <w:gridCol w:w="1417"/>
        <w:gridCol w:w="1533"/>
        <w:gridCol w:w="1560"/>
      </w:tblGrid>
      <w:tr w:rsidR="00076320" w:rsidTr="00076320">
        <w:trPr>
          <w:trHeight w:val="340"/>
        </w:trPr>
        <w:tc>
          <w:tcPr>
            <w:tcW w:w="3114" w:type="dxa"/>
            <w:vMerge w:val="restart"/>
            <w:vAlign w:val="center"/>
          </w:tcPr>
          <w:p w:rsidR="00076320" w:rsidRPr="00076320" w:rsidRDefault="00076320" w:rsidP="00076320">
            <w:pPr>
              <w:pStyle w:val="Akapitzlist"/>
              <w:ind w:left="0"/>
              <w:jc w:val="center"/>
              <w:rPr>
                <w:rFonts w:ascii="Arial Narrow" w:hAnsi="Arial Narrow"/>
                <w:b/>
                <w:bCs/>
                <w:sz w:val="18"/>
                <w:szCs w:val="24"/>
              </w:rPr>
            </w:pPr>
            <w:r w:rsidRPr="00076320">
              <w:rPr>
                <w:rFonts w:ascii="Arial Narrow" w:hAnsi="Arial Narrow"/>
                <w:b/>
                <w:bCs/>
                <w:sz w:val="18"/>
                <w:szCs w:val="24"/>
              </w:rPr>
              <w:t>Wyszczególnienie</w:t>
            </w:r>
          </w:p>
        </w:tc>
        <w:tc>
          <w:tcPr>
            <w:tcW w:w="5954" w:type="dxa"/>
            <w:gridSpan w:val="4"/>
            <w:vAlign w:val="center"/>
          </w:tcPr>
          <w:p w:rsidR="00076320" w:rsidRPr="00076320" w:rsidRDefault="00076320" w:rsidP="00076320">
            <w:pPr>
              <w:pStyle w:val="Akapitzlist"/>
              <w:ind w:left="0"/>
              <w:jc w:val="center"/>
              <w:rPr>
                <w:rFonts w:ascii="Arial Narrow" w:hAnsi="Arial Narrow"/>
                <w:b/>
                <w:bCs/>
                <w:i/>
                <w:sz w:val="18"/>
                <w:szCs w:val="24"/>
              </w:rPr>
            </w:pPr>
            <w:r w:rsidRPr="00076320">
              <w:rPr>
                <w:rFonts w:ascii="Arial Narrow" w:hAnsi="Arial Narrow"/>
                <w:b/>
                <w:bCs/>
                <w:i/>
                <w:sz w:val="18"/>
                <w:szCs w:val="24"/>
              </w:rPr>
              <w:t>Zobowiązania długoterminowe o pozostałym od dnia bilansowego okresie spłaty</w:t>
            </w:r>
          </w:p>
        </w:tc>
      </w:tr>
      <w:tr w:rsidR="00076320" w:rsidTr="00076320">
        <w:trPr>
          <w:trHeight w:val="340"/>
        </w:trPr>
        <w:tc>
          <w:tcPr>
            <w:tcW w:w="3114" w:type="dxa"/>
            <w:vMerge/>
            <w:vAlign w:val="center"/>
          </w:tcPr>
          <w:p w:rsidR="00076320" w:rsidRPr="00076320" w:rsidRDefault="00076320" w:rsidP="008A6023">
            <w:pPr>
              <w:pStyle w:val="Akapitzlist"/>
              <w:ind w:left="0"/>
              <w:jc w:val="both"/>
              <w:rPr>
                <w:rFonts w:ascii="Arial Narrow" w:hAnsi="Arial Narrow"/>
                <w:b/>
                <w:bCs/>
                <w:sz w:val="18"/>
                <w:szCs w:val="24"/>
              </w:rPr>
            </w:pPr>
          </w:p>
        </w:tc>
        <w:tc>
          <w:tcPr>
            <w:tcW w:w="1444" w:type="dxa"/>
            <w:vAlign w:val="center"/>
          </w:tcPr>
          <w:p w:rsidR="00076320" w:rsidRPr="00076320" w:rsidRDefault="00076320" w:rsidP="00076320">
            <w:pPr>
              <w:pStyle w:val="Akapitzlist"/>
              <w:ind w:left="0"/>
              <w:jc w:val="center"/>
              <w:rPr>
                <w:rFonts w:ascii="Arial Narrow" w:hAnsi="Arial Narrow"/>
                <w:bCs/>
                <w:i/>
                <w:sz w:val="18"/>
                <w:szCs w:val="24"/>
              </w:rPr>
            </w:pPr>
            <w:r w:rsidRPr="00076320">
              <w:rPr>
                <w:rFonts w:ascii="Arial Narrow" w:hAnsi="Arial Narrow"/>
                <w:bCs/>
                <w:i/>
                <w:sz w:val="18"/>
                <w:szCs w:val="24"/>
              </w:rPr>
              <w:t>powyżej 1 roku do 3 lat</w:t>
            </w:r>
          </w:p>
        </w:tc>
        <w:tc>
          <w:tcPr>
            <w:tcW w:w="1417" w:type="dxa"/>
            <w:vAlign w:val="center"/>
          </w:tcPr>
          <w:p w:rsidR="00076320" w:rsidRPr="00076320" w:rsidRDefault="00076320" w:rsidP="00076320">
            <w:pPr>
              <w:pStyle w:val="Akapitzlist"/>
              <w:ind w:left="0"/>
              <w:jc w:val="center"/>
              <w:rPr>
                <w:rFonts w:ascii="Arial Narrow" w:hAnsi="Arial Narrow"/>
                <w:bCs/>
                <w:i/>
                <w:sz w:val="18"/>
                <w:szCs w:val="24"/>
              </w:rPr>
            </w:pPr>
            <w:r>
              <w:rPr>
                <w:rFonts w:ascii="Arial Narrow" w:hAnsi="Arial Narrow"/>
                <w:bCs/>
                <w:i/>
                <w:sz w:val="18"/>
                <w:szCs w:val="24"/>
              </w:rPr>
              <w:t>powyżej 3 lat do 5 lat</w:t>
            </w:r>
          </w:p>
        </w:tc>
        <w:tc>
          <w:tcPr>
            <w:tcW w:w="1533" w:type="dxa"/>
            <w:vAlign w:val="center"/>
          </w:tcPr>
          <w:p w:rsidR="00076320" w:rsidRPr="00076320" w:rsidRDefault="00076320" w:rsidP="00076320">
            <w:pPr>
              <w:pStyle w:val="Akapitzlist"/>
              <w:ind w:left="0"/>
              <w:jc w:val="center"/>
              <w:rPr>
                <w:rFonts w:ascii="Arial Narrow" w:hAnsi="Arial Narrow"/>
                <w:bCs/>
                <w:i/>
                <w:sz w:val="18"/>
                <w:szCs w:val="24"/>
              </w:rPr>
            </w:pPr>
            <w:r>
              <w:rPr>
                <w:rFonts w:ascii="Arial Narrow" w:hAnsi="Arial Narrow"/>
                <w:bCs/>
                <w:i/>
                <w:sz w:val="18"/>
                <w:szCs w:val="24"/>
              </w:rPr>
              <w:t>powyżej 5 lat</w:t>
            </w:r>
          </w:p>
        </w:tc>
        <w:tc>
          <w:tcPr>
            <w:tcW w:w="1560" w:type="dxa"/>
            <w:vAlign w:val="center"/>
          </w:tcPr>
          <w:p w:rsidR="00076320" w:rsidRPr="00076320" w:rsidRDefault="00076320" w:rsidP="00076320">
            <w:pPr>
              <w:pStyle w:val="Akapitzlist"/>
              <w:ind w:left="0"/>
              <w:jc w:val="center"/>
              <w:rPr>
                <w:rFonts w:ascii="Arial Narrow" w:hAnsi="Arial Narrow"/>
                <w:bCs/>
                <w:i/>
                <w:sz w:val="18"/>
                <w:szCs w:val="24"/>
              </w:rPr>
            </w:pPr>
            <w:r>
              <w:rPr>
                <w:rFonts w:ascii="Arial Narrow" w:hAnsi="Arial Narrow"/>
                <w:bCs/>
                <w:i/>
                <w:sz w:val="18"/>
                <w:szCs w:val="24"/>
              </w:rPr>
              <w:t>RAZEM:</w:t>
            </w:r>
          </w:p>
        </w:tc>
      </w:tr>
      <w:tr w:rsidR="00076320" w:rsidTr="00076320">
        <w:trPr>
          <w:trHeight w:val="340"/>
        </w:trPr>
        <w:tc>
          <w:tcPr>
            <w:tcW w:w="3114" w:type="dxa"/>
            <w:vAlign w:val="center"/>
          </w:tcPr>
          <w:p w:rsidR="00076320" w:rsidRPr="00076320" w:rsidRDefault="00076320" w:rsidP="00076320">
            <w:pPr>
              <w:pStyle w:val="Akapitzlist"/>
              <w:ind w:left="0"/>
              <w:jc w:val="both"/>
              <w:rPr>
                <w:rFonts w:ascii="Arial Narrow" w:hAnsi="Arial Narrow"/>
                <w:bCs/>
                <w:sz w:val="18"/>
                <w:szCs w:val="24"/>
              </w:rPr>
            </w:pPr>
            <w:r>
              <w:rPr>
                <w:rFonts w:ascii="Arial Narrow" w:hAnsi="Arial Narrow"/>
                <w:bCs/>
                <w:sz w:val="18"/>
                <w:szCs w:val="24"/>
              </w:rPr>
              <w:t>Kredyty i pożyczki</w:t>
            </w:r>
          </w:p>
        </w:tc>
        <w:tc>
          <w:tcPr>
            <w:tcW w:w="1444" w:type="dxa"/>
            <w:vAlign w:val="center"/>
          </w:tcPr>
          <w:p w:rsidR="00076320" w:rsidRPr="00076320" w:rsidRDefault="00076320" w:rsidP="008A6023">
            <w:pPr>
              <w:pStyle w:val="Akapitzlist"/>
              <w:ind w:left="0"/>
              <w:jc w:val="both"/>
              <w:rPr>
                <w:rFonts w:ascii="Arial Narrow" w:hAnsi="Arial Narrow"/>
                <w:b/>
                <w:bCs/>
                <w:sz w:val="18"/>
                <w:szCs w:val="24"/>
              </w:rPr>
            </w:pPr>
          </w:p>
        </w:tc>
        <w:tc>
          <w:tcPr>
            <w:tcW w:w="1417" w:type="dxa"/>
            <w:vAlign w:val="center"/>
          </w:tcPr>
          <w:p w:rsidR="00076320" w:rsidRPr="00076320" w:rsidRDefault="00076320" w:rsidP="008A6023">
            <w:pPr>
              <w:pStyle w:val="Akapitzlist"/>
              <w:ind w:left="0"/>
              <w:jc w:val="both"/>
              <w:rPr>
                <w:rFonts w:ascii="Arial Narrow" w:hAnsi="Arial Narrow"/>
                <w:b/>
                <w:bCs/>
                <w:sz w:val="18"/>
                <w:szCs w:val="24"/>
              </w:rPr>
            </w:pPr>
          </w:p>
        </w:tc>
        <w:tc>
          <w:tcPr>
            <w:tcW w:w="1533" w:type="dxa"/>
            <w:vAlign w:val="center"/>
          </w:tcPr>
          <w:p w:rsidR="00076320" w:rsidRPr="00076320" w:rsidRDefault="00076320" w:rsidP="008A6023">
            <w:pPr>
              <w:pStyle w:val="Akapitzlist"/>
              <w:ind w:left="0"/>
              <w:jc w:val="both"/>
              <w:rPr>
                <w:rFonts w:ascii="Arial Narrow" w:hAnsi="Arial Narrow"/>
                <w:b/>
                <w:bCs/>
                <w:sz w:val="18"/>
                <w:szCs w:val="24"/>
              </w:rPr>
            </w:pPr>
          </w:p>
        </w:tc>
        <w:tc>
          <w:tcPr>
            <w:tcW w:w="1560" w:type="dxa"/>
            <w:vAlign w:val="center"/>
          </w:tcPr>
          <w:p w:rsidR="00076320" w:rsidRPr="00076320" w:rsidRDefault="00076320" w:rsidP="008A6023">
            <w:pPr>
              <w:pStyle w:val="Akapitzlist"/>
              <w:ind w:left="0"/>
              <w:jc w:val="both"/>
              <w:rPr>
                <w:rFonts w:ascii="Arial Narrow" w:hAnsi="Arial Narrow"/>
                <w:b/>
                <w:bCs/>
                <w:sz w:val="18"/>
                <w:szCs w:val="24"/>
              </w:rPr>
            </w:pPr>
          </w:p>
        </w:tc>
      </w:tr>
      <w:tr w:rsidR="00076320" w:rsidTr="00076320">
        <w:trPr>
          <w:trHeight w:val="340"/>
        </w:trPr>
        <w:tc>
          <w:tcPr>
            <w:tcW w:w="3114" w:type="dxa"/>
            <w:vAlign w:val="center"/>
          </w:tcPr>
          <w:p w:rsidR="00076320" w:rsidRPr="00076320" w:rsidRDefault="00076320" w:rsidP="00076320">
            <w:pPr>
              <w:pStyle w:val="Akapitzlist"/>
              <w:ind w:left="0"/>
              <w:jc w:val="both"/>
              <w:rPr>
                <w:rFonts w:ascii="Arial Narrow" w:hAnsi="Arial Narrow"/>
                <w:bCs/>
                <w:sz w:val="18"/>
                <w:szCs w:val="24"/>
              </w:rPr>
            </w:pPr>
            <w:r>
              <w:rPr>
                <w:rFonts w:ascii="Arial Narrow" w:hAnsi="Arial Narrow"/>
                <w:bCs/>
                <w:sz w:val="18"/>
                <w:szCs w:val="24"/>
              </w:rPr>
              <w:t>Emisja obligacji</w:t>
            </w:r>
          </w:p>
        </w:tc>
        <w:tc>
          <w:tcPr>
            <w:tcW w:w="1444" w:type="dxa"/>
            <w:vAlign w:val="center"/>
          </w:tcPr>
          <w:p w:rsidR="00076320" w:rsidRPr="00076320" w:rsidRDefault="00076320" w:rsidP="008A6023">
            <w:pPr>
              <w:pStyle w:val="Akapitzlist"/>
              <w:ind w:left="0"/>
              <w:jc w:val="both"/>
              <w:rPr>
                <w:rFonts w:ascii="Arial Narrow" w:hAnsi="Arial Narrow"/>
                <w:b/>
                <w:bCs/>
                <w:sz w:val="18"/>
                <w:szCs w:val="24"/>
              </w:rPr>
            </w:pPr>
          </w:p>
        </w:tc>
        <w:tc>
          <w:tcPr>
            <w:tcW w:w="1417" w:type="dxa"/>
            <w:vAlign w:val="center"/>
          </w:tcPr>
          <w:p w:rsidR="00076320" w:rsidRPr="00076320" w:rsidRDefault="00076320" w:rsidP="008A6023">
            <w:pPr>
              <w:pStyle w:val="Akapitzlist"/>
              <w:ind w:left="0"/>
              <w:jc w:val="both"/>
              <w:rPr>
                <w:rFonts w:ascii="Arial Narrow" w:hAnsi="Arial Narrow"/>
                <w:b/>
                <w:bCs/>
                <w:sz w:val="18"/>
                <w:szCs w:val="24"/>
              </w:rPr>
            </w:pPr>
          </w:p>
        </w:tc>
        <w:tc>
          <w:tcPr>
            <w:tcW w:w="1533" w:type="dxa"/>
            <w:vAlign w:val="center"/>
          </w:tcPr>
          <w:p w:rsidR="00076320" w:rsidRPr="00076320" w:rsidRDefault="00076320" w:rsidP="008A6023">
            <w:pPr>
              <w:pStyle w:val="Akapitzlist"/>
              <w:ind w:left="0"/>
              <w:jc w:val="both"/>
              <w:rPr>
                <w:rFonts w:ascii="Arial Narrow" w:hAnsi="Arial Narrow"/>
                <w:b/>
                <w:bCs/>
                <w:sz w:val="18"/>
                <w:szCs w:val="24"/>
              </w:rPr>
            </w:pPr>
          </w:p>
        </w:tc>
        <w:tc>
          <w:tcPr>
            <w:tcW w:w="1560" w:type="dxa"/>
            <w:vAlign w:val="center"/>
          </w:tcPr>
          <w:p w:rsidR="00076320" w:rsidRPr="00076320" w:rsidRDefault="00076320" w:rsidP="008A6023">
            <w:pPr>
              <w:pStyle w:val="Akapitzlist"/>
              <w:ind w:left="0"/>
              <w:jc w:val="both"/>
              <w:rPr>
                <w:rFonts w:ascii="Arial Narrow" w:hAnsi="Arial Narrow"/>
                <w:b/>
                <w:bCs/>
                <w:sz w:val="18"/>
                <w:szCs w:val="24"/>
              </w:rPr>
            </w:pPr>
          </w:p>
        </w:tc>
      </w:tr>
      <w:tr w:rsidR="00076320" w:rsidTr="00076320">
        <w:trPr>
          <w:trHeight w:val="340"/>
        </w:trPr>
        <w:tc>
          <w:tcPr>
            <w:tcW w:w="3114" w:type="dxa"/>
            <w:vAlign w:val="center"/>
          </w:tcPr>
          <w:p w:rsidR="00076320" w:rsidRPr="00076320" w:rsidRDefault="00076320" w:rsidP="008A6023">
            <w:pPr>
              <w:pStyle w:val="Akapitzlist"/>
              <w:ind w:left="0"/>
              <w:jc w:val="both"/>
              <w:rPr>
                <w:rFonts w:ascii="Arial Narrow" w:hAnsi="Arial Narrow"/>
                <w:bCs/>
                <w:sz w:val="18"/>
                <w:szCs w:val="24"/>
              </w:rPr>
            </w:pPr>
            <w:r>
              <w:rPr>
                <w:rFonts w:ascii="Arial Narrow" w:hAnsi="Arial Narrow"/>
                <w:bCs/>
                <w:sz w:val="18"/>
                <w:szCs w:val="24"/>
              </w:rPr>
              <w:t>Inne zobowiązania finansowe</w:t>
            </w:r>
          </w:p>
        </w:tc>
        <w:tc>
          <w:tcPr>
            <w:tcW w:w="1444" w:type="dxa"/>
            <w:vAlign w:val="center"/>
          </w:tcPr>
          <w:p w:rsidR="00076320" w:rsidRPr="00076320" w:rsidRDefault="00076320" w:rsidP="008A6023">
            <w:pPr>
              <w:pStyle w:val="Akapitzlist"/>
              <w:ind w:left="0"/>
              <w:jc w:val="both"/>
              <w:rPr>
                <w:rFonts w:ascii="Arial Narrow" w:hAnsi="Arial Narrow"/>
                <w:b/>
                <w:bCs/>
                <w:sz w:val="18"/>
                <w:szCs w:val="24"/>
              </w:rPr>
            </w:pPr>
          </w:p>
        </w:tc>
        <w:tc>
          <w:tcPr>
            <w:tcW w:w="1417" w:type="dxa"/>
            <w:vAlign w:val="center"/>
          </w:tcPr>
          <w:p w:rsidR="00076320" w:rsidRPr="00076320" w:rsidRDefault="00076320" w:rsidP="008A6023">
            <w:pPr>
              <w:pStyle w:val="Akapitzlist"/>
              <w:ind w:left="0"/>
              <w:jc w:val="both"/>
              <w:rPr>
                <w:rFonts w:ascii="Arial Narrow" w:hAnsi="Arial Narrow"/>
                <w:b/>
                <w:bCs/>
                <w:sz w:val="18"/>
                <w:szCs w:val="24"/>
              </w:rPr>
            </w:pPr>
          </w:p>
        </w:tc>
        <w:tc>
          <w:tcPr>
            <w:tcW w:w="1533" w:type="dxa"/>
            <w:vAlign w:val="center"/>
          </w:tcPr>
          <w:p w:rsidR="00076320" w:rsidRPr="00076320" w:rsidRDefault="00076320" w:rsidP="008A6023">
            <w:pPr>
              <w:pStyle w:val="Akapitzlist"/>
              <w:ind w:left="0"/>
              <w:jc w:val="both"/>
              <w:rPr>
                <w:rFonts w:ascii="Arial Narrow" w:hAnsi="Arial Narrow"/>
                <w:b/>
                <w:bCs/>
                <w:sz w:val="18"/>
                <w:szCs w:val="24"/>
              </w:rPr>
            </w:pPr>
          </w:p>
        </w:tc>
        <w:tc>
          <w:tcPr>
            <w:tcW w:w="1560" w:type="dxa"/>
            <w:vAlign w:val="center"/>
          </w:tcPr>
          <w:p w:rsidR="00076320" w:rsidRPr="00076320" w:rsidRDefault="00076320" w:rsidP="008A6023">
            <w:pPr>
              <w:pStyle w:val="Akapitzlist"/>
              <w:ind w:left="0"/>
              <w:jc w:val="both"/>
              <w:rPr>
                <w:rFonts w:ascii="Arial Narrow" w:hAnsi="Arial Narrow"/>
                <w:b/>
                <w:bCs/>
                <w:sz w:val="18"/>
                <w:szCs w:val="24"/>
              </w:rPr>
            </w:pPr>
          </w:p>
        </w:tc>
      </w:tr>
      <w:tr w:rsidR="00076320" w:rsidTr="00076320">
        <w:trPr>
          <w:trHeight w:val="340"/>
        </w:trPr>
        <w:tc>
          <w:tcPr>
            <w:tcW w:w="3114" w:type="dxa"/>
            <w:vAlign w:val="center"/>
          </w:tcPr>
          <w:p w:rsidR="00076320" w:rsidRPr="00076320" w:rsidRDefault="00076320" w:rsidP="008A6023">
            <w:pPr>
              <w:pStyle w:val="Akapitzlist"/>
              <w:ind w:left="0"/>
              <w:jc w:val="both"/>
              <w:rPr>
                <w:rFonts w:ascii="Arial Narrow" w:hAnsi="Arial Narrow"/>
                <w:bCs/>
                <w:sz w:val="18"/>
                <w:szCs w:val="24"/>
              </w:rPr>
            </w:pPr>
            <w:r>
              <w:rPr>
                <w:rFonts w:ascii="Arial Narrow" w:hAnsi="Arial Narrow"/>
                <w:bCs/>
                <w:sz w:val="18"/>
                <w:szCs w:val="24"/>
              </w:rPr>
              <w:t>Pozostałe zobowiązania długoterminowe</w:t>
            </w:r>
          </w:p>
        </w:tc>
        <w:tc>
          <w:tcPr>
            <w:tcW w:w="1444" w:type="dxa"/>
            <w:vAlign w:val="center"/>
          </w:tcPr>
          <w:p w:rsidR="00076320" w:rsidRPr="00076320" w:rsidRDefault="00076320" w:rsidP="008A6023">
            <w:pPr>
              <w:pStyle w:val="Akapitzlist"/>
              <w:ind w:left="0"/>
              <w:jc w:val="both"/>
              <w:rPr>
                <w:rFonts w:ascii="Arial Narrow" w:hAnsi="Arial Narrow"/>
                <w:b/>
                <w:bCs/>
                <w:sz w:val="18"/>
                <w:szCs w:val="24"/>
              </w:rPr>
            </w:pPr>
          </w:p>
        </w:tc>
        <w:tc>
          <w:tcPr>
            <w:tcW w:w="1417" w:type="dxa"/>
            <w:vAlign w:val="center"/>
          </w:tcPr>
          <w:p w:rsidR="00076320" w:rsidRPr="00076320" w:rsidRDefault="00076320" w:rsidP="008A6023">
            <w:pPr>
              <w:pStyle w:val="Akapitzlist"/>
              <w:ind w:left="0"/>
              <w:jc w:val="both"/>
              <w:rPr>
                <w:rFonts w:ascii="Arial Narrow" w:hAnsi="Arial Narrow"/>
                <w:b/>
                <w:bCs/>
                <w:sz w:val="18"/>
                <w:szCs w:val="24"/>
              </w:rPr>
            </w:pPr>
          </w:p>
        </w:tc>
        <w:tc>
          <w:tcPr>
            <w:tcW w:w="1533" w:type="dxa"/>
            <w:vAlign w:val="center"/>
          </w:tcPr>
          <w:p w:rsidR="00076320" w:rsidRPr="00076320" w:rsidRDefault="00076320" w:rsidP="008A6023">
            <w:pPr>
              <w:pStyle w:val="Akapitzlist"/>
              <w:ind w:left="0"/>
              <w:jc w:val="both"/>
              <w:rPr>
                <w:rFonts w:ascii="Arial Narrow" w:hAnsi="Arial Narrow"/>
                <w:b/>
                <w:bCs/>
                <w:sz w:val="18"/>
                <w:szCs w:val="24"/>
              </w:rPr>
            </w:pPr>
          </w:p>
        </w:tc>
        <w:tc>
          <w:tcPr>
            <w:tcW w:w="1560" w:type="dxa"/>
            <w:vAlign w:val="center"/>
          </w:tcPr>
          <w:p w:rsidR="00076320" w:rsidRPr="00076320" w:rsidRDefault="00076320" w:rsidP="008A6023">
            <w:pPr>
              <w:pStyle w:val="Akapitzlist"/>
              <w:ind w:left="0"/>
              <w:jc w:val="both"/>
              <w:rPr>
                <w:rFonts w:ascii="Arial Narrow" w:hAnsi="Arial Narrow"/>
                <w:b/>
                <w:bCs/>
                <w:sz w:val="18"/>
                <w:szCs w:val="24"/>
              </w:rPr>
            </w:pPr>
          </w:p>
        </w:tc>
      </w:tr>
      <w:tr w:rsidR="00076320" w:rsidTr="00076320">
        <w:trPr>
          <w:trHeight w:val="340"/>
        </w:trPr>
        <w:tc>
          <w:tcPr>
            <w:tcW w:w="3114" w:type="dxa"/>
            <w:vAlign w:val="center"/>
          </w:tcPr>
          <w:p w:rsidR="00076320" w:rsidRPr="00076320" w:rsidRDefault="00076320" w:rsidP="00076320">
            <w:pPr>
              <w:pStyle w:val="Akapitzlist"/>
              <w:ind w:left="0"/>
              <w:jc w:val="right"/>
              <w:rPr>
                <w:rFonts w:ascii="Arial Narrow" w:hAnsi="Arial Narrow"/>
                <w:bCs/>
                <w:sz w:val="18"/>
                <w:szCs w:val="24"/>
              </w:rPr>
            </w:pPr>
            <w:r>
              <w:rPr>
                <w:rFonts w:ascii="Arial Narrow" w:hAnsi="Arial Narrow"/>
                <w:bCs/>
                <w:sz w:val="18"/>
                <w:szCs w:val="24"/>
              </w:rPr>
              <w:t>RAZEM:</w:t>
            </w:r>
          </w:p>
        </w:tc>
        <w:tc>
          <w:tcPr>
            <w:tcW w:w="1444" w:type="dxa"/>
            <w:vAlign w:val="center"/>
          </w:tcPr>
          <w:p w:rsidR="00076320" w:rsidRPr="00076320" w:rsidRDefault="00076320" w:rsidP="008A6023">
            <w:pPr>
              <w:pStyle w:val="Akapitzlist"/>
              <w:ind w:left="0"/>
              <w:jc w:val="both"/>
              <w:rPr>
                <w:rFonts w:ascii="Arial Narrow" w:hAnsi="Arial Narrow"/>
                <w:b/>
                <w:bCs/>
                <w:sz w:val="18"/>
                <w:szCs w:val="24"/>
              </w:rPr>
            </w:pPr>
          </w:p>
        </w:tc>
        <w:tc>
          <w:tcPr>
            <w:tcW w:w="1417" w:type="dxa"/>
            <w:vAlign w:val="center"/>
          </w:tcPr>
          <w:p w:rsidR="00076320" w:rsidRPr="00076320" w:rsidRDefault="00076320" w:rsidP="008A6023">
            <w:pPr>
              <w:pStyle w:val="Akapitzlist"/>
              <w:ind w:left="0"/>
              <w:jc w:val="both"/>
              <w:rPr>
                <w:rFonts w:ascii="Arial Narrow" w:hAnsi="Arial Narrow"/>
                <w:b/>
                <w:bCs/>
                <w:sz w:val="18"/>
                <w:szCs w:val="24"/>
              </w:rPr>
            </w:pPr>
          </w:p>
        </w:tc>
        <w:tc>
          <w:tcPr>
            <w:tcW w:w="1533" w:type="dxa"/>
            <w:vAlign w:val="center"/>
          </w:tcPr>
          <w:p w:rsidR="00076320" w:rsidRPr="00076320" w:rsidRDefault="00076320" w:rsidP="008A6023">
            <w:pPr>
              <w:pStyle w:val="Akapitzlist"/>
              <w:ind w:left="0"/>
              <w:jc w:val="both"/>
              <w:rPr>
                <w:rFonts w:ascii="Arial Narrow" w:hAnsi="Arial Narrow"/>
                <w:b/>
                <w:bCs/>
                <w:sz w:val="18"/>
                <w:szCs w:val="24"/>
              </w:rPr>
            </w:pPr>
          </w:p>
        </w:tc>
        <w:tc>
          <w:tcPr>
            <w:tcW w:w="1560" w:type="dxa"/>
            <w:vAlign w:val="center"/>
          </w:tcPr>
          <w:p w:rsidR="00076320" w:rsidRPr="00076320" w:rsidRDefault="00076320" w:rsidP="008A6023">
            <w:pPr>
              <w:pStyle w:val="Akapitzlist"/>
              <w:ind w:left="0"/>
              <w:jc w:val="both"/>
              <w:rPr>
                <w:rFonts w:ascii="Arial Narrow" w:hAnsi="Arial Narrow"/>
                <w:b/>
                <w:bCs/>
                <w:sz w:val="18"/>
                <w:szCs w:val="24"/>
              </w:rPr>
            </w:pPr>
          </w:p>
        </w:tc>
      </w:tr>
    </w:tbl>
    <w:p w:rsidR="00076320" w:rsidRPr="00894E63" w:rsidRDefault="00076320" w:rsidP="008A6023">
      <w:pPr>
        <w:pStyle w:val="Akapitzlist"/>
        <w:ind w:left="0"/>
        <w:jc w:val="both"/>
        <w:rPr>
          <w:rFonts w:ascii="Arial Narrow" w:hAnsi="Arial Narrow"/>
          <w:bCs/>
          <w:szCs w:val="24"/>
        </w:rPr>
      </w:pPr>
    </w:p>
    <w:p w:rsidR="004B133A" w:rsidRPr="004B133A" w:rsidRDefault="004B133A" w:rsidP="004B133A">
      <w:pPr>
        <w:pStyle w:val="Akapitzlist"/>
        <w:ind w:left="142" w:hanging="142"/>
        <w:jc w:val="both"/>
        <w:rPr>
          <w:rFonts w:ascii="Arial Narrow" w:hAnsi="Arial Narrow"/>
          <w:bCs/>
          <w:szCs w:val="24"/>
        </w:rPr>
      </w:pPr>
      <w:r>
        <w:rPr>
          <w:rFonts w:ascii="Arial Narrow" w:hAnsi="Arial Narrow"/>
          <w:szCs w:val="24"/>
        </w:rPr>
        <w:t xml:space="preserve">h) </w:t>
      </w:r>
      <w:r w:rsidRPr="004B133A">
        <w:rPr>
          <w:rFonts w:ascii="Arial Narrow" w:hAnsi="Arial Narrow"/>
          <w:bCs/>
          <w:szCs w:val="24"/>
        </w:rPr>
        <w:t>w pkt 1.</w:t>
      </w:r>
      <w:r>
        <w:rPr>
          <w:rFonts w:ascii="Arial Narrow" w:hAnsi="Arial Narrow"/>
          <w:bCs/>
          <w:szCs w:val="24"/>
        </w:rPr>
        <w:t>11</w:t>
      </w:r>
      <w:r w:rsidRPr="004B133A">
        <w:rPr>
          <w:rFonts w:ascii="Arial Narrow" w:hAnsi="Arial Narrow"/>
          <w:bCs/>
          <w:szCs w:val="24"/>
        </w:rPr>
        <w:t xml:space="preserve"> dane prezentowane są w następujący sposób:</w:t>
      </w:r>
    </w:p>
    <w:tbl>
      <w:tblPr>
        <w:tblStyle w:val="Tabela-Siatka"/>
        <w:tblW w:w="8924" w:type="dxa"/>
        <w:tblInd w:w="142" w:type="dxa"/>
        <w:tblLook w:val="04A0" w:firstRow="1" w:lastRow="0" w:firstColumn="1" w:lastColumn="0" w:noHBand="0" w:noVBand="1"/>
      </w:tblPr>
      <w:tblGrid>
        <w:gridCol w:w="1696"/>
        <w:gridCol w:w="1559"/>
        <w:gridCol w:w="1347"/>
        <w:gridCol w:w="1205"/>
        <w:gridCol w:w="1134"/>
        <w:gridCol w:w="1983"/>
      </w:tblGrid>
      <w:tr w:rsidR="00E05137" w:rsidTr="00E05137">
        <w:trPr>
          <w:trHeight w:val="496"/>
        </w:trPr>
        <w:tc>
          <w:tcPr>
            <w:tcW w:w="8924" w:type="dxa"/>
            <w:gridSpan w:val="6"/>
            <w:vAlign w:val="center"/>
          </w:tcPr>
          <w:p w:rsidR="00E05137" w:rsidRPr="00E05137" w:rsidRDefault="00E05137" w:rsidP="00E05137">
            <w:pPr>
              <w:jc w:val="center"/>
              <w:rPr>
                <w:i/>
              </w:rPr>
            </w:pPr>
            <w:r w:rsidRPr="00E05137">
              <w:rPr>
                <w:rFonts w:ascii="Arial Narrow" w:hAnsi="Arial Narrow"/>
                <w:b/>
                <w:i/>
                <w:sz w:val="18"/>
                <w:szCs w:val="18"/>
              </w:rPr>
              <w:t>Łączna kwota zobowiązań zabezpieczonych na majątku jednostki ze wskazaniem charakteru i formy tych zabezpieczeń – stan na koniec roku</w:t>
            </w:r>
          </w:p>
        </w:tc>
      </w:tr>
      <w:tr w:rsidR="00E05137" w:rsidTr="00E05137">
        <w:trPr>
          <w:trHeight w:val="276"/>
        </w:trPr>
        <w:tc>
          <w:tcPr>
            <w:tcW w:w="1696" w:type="dxa"/>
            <w:vAlign w:val="center"/>
          </w:tcPr>
          <w:p w:rsidR="00E05137" w:rsidRPr="00076320" w:rsidRDefault="00E05137" w:rsidP="00E05137">
            <w:pPr>
              <w:pStyle w:val="Akapitzlist"/>
              <w:ind w:left="0"/>
              <w:jc w:val="center"/>
              <w:rPr>
                <w:rFonts w:ascii="Arial Narrow" w:hAnsi="Arial Narrow"/>
                <w:i/>
                <w:sz w:val="18"/>
                <w:szCs w:val="18"/>
              </w:rPr>
            </w:pPr>
            <w:r w:rsidRPr="00076320">
              <w:rPr>
                <w:rFonts w:ascii="Arial Narrow" w:hAnsi="Arial Narrow"/>
                <w:i/>
                <w:sz w:val="18"/>
                <w:szCs w:val="18"/>
              </w:rPr>
              <w:t>Rodzaj zabezpieczenia</w:t>
            </w:r>
          </w:p>
        </w:tc>
        <w:tc>
          <w:tcPr>
            <w:tcW w:w="1559" w:type="dxa"/>
            <w:vAlign w:val="center"/>
          </w:tcPr>
          <w:p w:rsidR="00E05137" w:rsidRPr="00E05137" w:rsidRDefault="00E05137" w:rsidP="00E05137">
            <w:pPr>
              <w:jc w:val="center"/>
              <w:rPr>
                <w:rFonts w:ascii="Arial Narrow" w:hAnsi="Arial Narrow"/>
                <w:sz w:val="20"/>
              </w:rPr>
            </w:pPr>
            <w:r w:rsidRPr="00E05137">
              <w:rPr>
                <w:rFonts w:ascii="Arial Narrow" w:hAnsi="Arial Narrow"/>
                <w:i/>
                <w:sz w:val="20"/>
              </w:rPr>
              <w:t>Kwota z</w:t>
            </w:r>
            <w:r>
              <w:rPr>
                <w:rFonts w:ascii="Arial Narrow" w:hAnsi="Arial Narrow"/>
                <w:i/>
                <w:sz w:val="20"/>
              </w:rPr>
              <w:t>obowiąza</w:t>
            </w:r>
            <w:r w:rsidRPr="00E05137">
              <w:rPr>
                <w:rFonts w:ascii="Arial Narrow" w:hAnsi="Arial Narrow"/>
                <w:i/>
                <w:sz w:val="20"/>
              </w:rPr>
              <w:t>nia</w:t>
            </w:r>
          </w:p>
        </w:tc>
        <w:tc>
          <w:tcPr>
            <w:tcW w:w="1347" w:type="dxa"/>
            <w:vAlign w:val="center"/>
          </w:tcPr>
          <w:p w:rsidR="00E05137" w:rsidRPr="00E05137" w:rsidRDefault="00E05137" w:rsidP="00E05137">
            <w:pPr>
              <w:pStyle w:val="Akapitzlist"/>
              <w:ind w:left="0"/>
              <w:jc w:val="center"/>
              <w:rPr>
                <w:rFonts w:ascii="Arial Narrow" w:hAnsi="Arial Narrow"/>
                <w:i/>
                <w:sz w:val="20"/>
                <w:szCs w:val="18"/>
              </w:rPr>
            </w:pPr>
            <w:r w:rsidRPr="00E05137">
              <w:rPr>
                <w:rFonts w:ascii="Arial Narrow" w:hAnsi="Arial Narrow"/>
                <w:i/>
                <w:sz w:val="20"/>
                <w:szCs w:val="18"/>
              </w:rPr>
              <w:t>Kwota zabezpieczenia</w:t>
            </w:r>
          </w:p>
        </w:tc>
        <w:tc>
          <w:tcPr>
            <w:tcW w:w="1205" w:type="dxa"/>
            <w:vAlign w:val="center"/>
          </w:tcPr>
          <w:p w:rsidR="00E05137" w:rsidRPr="00076320" w:rsidRDefault="00E05137" w:rsidP="00E05137">
            <w:pPr>
              <w:pStyle w:val="Akapitzlist"/>
              <w:ind w:left="0"/>
              <w:jc w:val="center"/>
              <w:rPr>
                <w:rFonts w:ascii="Arial Narrow" w:hAnsi="Arial Narrow"/>
                <w:i/>
                <w:sz w:val="18"/>
                <w:szCs w:val="18"/>
              </w:rPr>
            </w:pPr>
            <w:r w:rsidRPr="00076320">
              <w:rPr>
                <w:rFonts w:ascii="Arial Narrow" w:hAnsi="Arial Narrow"/>
                <w:i/>
                <w:sz w:val="18"/>
                <w:szCs w:val="18"/>
              </w:rPr>
              <w:t>Na aktywach trwałych</w:t>
            </w:r>
          </w:p>
        </w:tc>
        <w:tc>
          <w:tcPr>
            <w:tcW w:w="1134" w:type="dxa"/>
            <w:vAlign w:val="center"/>
          </w:tcPr>
          <w:p w:rsidR="00E05137" w:rsidRPr="00076320" w:rsidRDefault="00E05137" w:rsidP="00E05137">
            <w:pPr>
              <w:pStyle w:val="Akapitzlist"/>
              <w:ind w:left="0"/>
              <w:jc w:val="center"/>
              <w:rPr>
                <w:rFonts w:ascii="Arial Narrow" w:hAnsi="Arial Narrow"/>
                <w:i/>
                <w:sz w:val="18"/>
                <w:szCs w:val="18"/>
              </w:rPr>
            </w:pPr>
            <w:r w:rsidRPr="00076320">
              <w:rPr>
                <w:rFonts w:ascii="Arial Narrow" w:hAnsi="Arial Narrow"/>
                <w:i/>
                <w:sz w:val="18"/>
                <w:szCs w:val="18"/>
              </w:rPr>
              <w:t>Na aktywach obrotowych</w:t>
            </w:r>
          </w:p>
        </w:tc>
        <w:tc>
          <w:tcPr>
            <w:tcW w:w="1983" w:type="dxa"/>
          </w:tcPr>
          <w:p w:rsidR="00E05137" w:rsidRPr="00076320" w:rsidRDefault="00E05137" w:rsidP="00E05137">
            <w:pPr>
              <w:pStyle w:val="Akapitzlist"/>
              <w:ind w:left="0"/>
              <w:jc w:val="center"/>
              <w:rPr>
                <w:rFonts w:ascii="Arial Narrow" w:hAnsi="Arial Narrow"/>
                <w:i/>
                <w:sz w:val="18"/>
                <w:szCs w:val="18"/>
              </w:rPr>
            </w:pPr>
            <w:r w:rsidRPr="00E05137">
              <w:rPr>
                <w:rFonts w:ascii="Arial Narrow" w:hAnsi="Arial Narrow"/>
                <w:i/>
                <w:sz w:val="18"/>
                <w:szCs w:val="18"/>
              </w:rPr>
              <w:t>Wyszczególnienie zobowiązań zabezpieczonych na majątku</w:t>
            </w:r>
          </w:p>
        </w:tc>
      </w:tr>
      <w:tr w:rsidR="00E05137" w:rsidTr="004D28DC">
        <w:trPr>
          <w:trHeight w:val="284"/>
        </w:trPr>
        <w:tc>
          <w:tcPr>
            <w:tcW w:w="1696" w:type="dxa"/>
          </w:tcPr>
          <w:p w:rsidR="00E05137" w:rsidRPr="008254A5" w:rsidRDefault="00E05137" w:rsidP="00E05137">
            <w:pPr>
              <w:pStyle w:val="Akapitzlist"/>
              <w:ind w:left="0"/>
              <w:rPr>
                <w:rFonts w:ascii="Arial Narrow" w:hAnsi="Arial Narrow"/>
                <w:sz w:val="18"/>
                <w:szCs w:val="18"/>
              </w:rPr>
            </w:pPr>
            <w:r>
              <w:rPr>
                <w:rFonts w:ascii="Arial Narrow" w:hAnsi="Arial Narrow"/>
                <w:sz w:val="18"/>
                <w:szCs w:val="18"/>
              </w:rPr>
              <w:t>Weksle</w:t>
            </w:r>
          </w:p>
        </w:tc>
        <w:tc>
          <w:tcPr>
            <w:tcW w:w="1559" w:type="dxa"/>
          </w:tcPr>
          <w:p w:rsidR="00E05137" w:rsidRPr="008254A5" w:rsidRDefault="00E05137" w:rsidP="00E05137">
            <w:pPr>
              <w:pStyle w:val="Akapitzlist"/>
              <w:ind w:left="0"/>
              <w:jc w:val="center"/>
              <w:rPr>
                <w:rFonts w:ascii="Arial Narrow" w:hAnsi="Arial Narrow"/>
                <w:b/>
                <w:sz w:val="18"/>
                <w:szCs w:val="18"/>
              </w:rPr>
            </w:pPr>
          </w:p>
        </w:tc>
        <w:tc>
          <w:tcPr>
            <w:tcW w:w="1347" w:type="dxa"/>
          </w:tcPr>
          <w:p w:rsidR="00E05137" w:rsidRPr="008254A5" w:rsidRDefault="00E05137" w:rsidP="00E05137">
            <w:pPr>
              <w:pStyle w:val="Akapitzlist"/>
              <w:ind w:left="0"/>
              <w:jc w:val="center"/>
              <w:rPr>
                <w:rFonts w:ascii="Arial Narrow" w:hAnsi="Arial Narrow"/>
                <w:b/>
                <w:sz w:val="18"/>
                <w:szCs w:val="18"/>
              </w:rPr>
            </w:pPr>
          </w:p>
        </w:tc>
        <w:tc>
          <w:tcPr>
            <w:tcW w:w="1205" w:type="dxa"/>
          </w:tcPr>
          <w:p w:rsidR="00E05137" w:rsidRPr="008254A5" w:rsidRDefault="00E05137" w:rsidP="00E05137">
            <w:pPr>
              <w:pStyle w:val="Akapitzlist"/>
              <w:ind w:left="0"/>
              <w:jc w:val="center"/>
              <w:rPr>
                <w:rFonts w:ascii="Arial Narrow" w:hAnsi="Arial Narrow"/>
                <w:b/>
                <w:sz w:val="18"/>
                <w:szCs w:val="18"/>
              </w:rPr>
            </w:pPr>
          </w:p>
        </w:tc>
        <w:tc>
          <w:tcPr>
            <w:tcW w:w="1134" w:type="dxa"/>
          </w:tcPr>
          <w:p w:rsidR="00E05137" w:rsidRPr="008254A5" w:rsidRDefault="00E05137" w:rsidP="00E05137">
            <w:pPr>
              <w:pStyle w:val="Akapitzlist"/>
              <w:ind w:left="0"/>
              <w:jc w:val="center"/>
              <w:rPr>
                <w:rFonts w:ascii="Arial Narrow" w:hAnsi="Arial Narrow"/>
                <w:b/>
                <w:sz w:val="18"/>
                <w:szCs w:val="18"/>
              </w:rPr>
            </w:pPr>
          </w:p>
        </w:tc>
        <w:tc>
          <w:tcPr>
            <w:tcW w:w="1983" w:type="dxa"/>
          </w:tcPr>
          <w:p w:rsidR="00E05137" w:rsidRPr="008254A5" w:rsidRDefault="00E05137" w:rsidP="00E05137">
            <w:pPr>
              <w:pStyle w:val="Akapitzlist"/>
              <w:ind w:left="0"/>
              <w:jc w:val="center"/>
              <w:rPr>
                <w:rFonts w:ascii="Arial Narrow" w:hAnsi="Arial Narrow"/>
                <w:b/>
                <w:sz w:val="18"/>
                <w:szCs w:val="18"/>
              </w:rPr>
            </w:pPr>
          </w:p>
        </w:tc>
      </w:tr>
      <w:tr w:rsidR="00E05137" w:rsidTr="004D28DC">
        <w:trPr>
          <w:trHeight w:val="284"/>
        </w:trPr>
        <w:tc>
          <w:tcPr>
            <w:tcW w:w="1696" w:type="dxa"/>
          </w:tcPr>
          <w:p w:rsidR="00E05137" w:rsidRPr="008254A5" w:rsidRDefault="00E05137" w:rsidP="00E05137">
            <w:pPr>
              <w:pStyle w:val="Akapitzlist"/>
              <w:ind w:left="0"/>
              <w:rPr>
                <w:rFonts w:ascii="Arial Narrow" w:hAnsi="Arial Narrow"/>
                <w:sz w:val="18"/>
                <w:szCs w:val="18"/>
              </w:rPr>
            </w:pPr>
            <w:r>
              <w:rPr>
                <w:rFonts w:ascii="Arial Narrow" w:hAnsi="Arial Narrow"/>
                <w:sz w:val="18"/>
                <w:szCs w:val="18"/>
              </w:rPr>
              <w:t>Hipoteka</w:t>
            </w:r>
          </w:p>
        </w:tc>
        <w:tc>
          <w:tcPr>
            <w:tcW w:w="1559" w:type="dxa"/>
          </w:tcPr>
          <w:p w:rsidR="00E05137" w:rsidRPr="008254A5" w:rsidRDefault="00E05137" w:rsidP="00E05137">
            <w:pPr>
              <w:pStyle w:val="Akapitzlist"/>
              <w:ind w:left="0"/>
              <w:jc w:val="center"/>
              <w:rPr>
                <w:rFonts w:ascii="Arial Narrow" w:hAnsi="Arial Narrow"/>
                <w:b/>
                <w:sz w:val="18"/>
                <w:szCs w:val="18"/>
              </w:rPr>
            </w:pPr>
          </w:p>
        </w:tc>
        <w:tc>
          <w:tcPr>
            <w:tcW w:w="1347" w:type="dxa"/>
          </w:tcPr>
          <w:p w:rsidR="00E05137" w:rsidRPr="008254A5" w:rsidRDefault="00E05137" w:rsidP="00E05137">
            <w:pPr>
              <w:pStyle w:val="Akapitzlist"/>
              <w:ind w:left="0"/>
              <w:jc w:val="center"/>
              <w:rPr>
                <w:rFonts w:ascii="Arial Narrow" w:hAnsi="Arial Narrow"/>
                <w:b/>
                <w:sz w:val="18"/>
                <w:szCs w:val="18"/>
              </w:rPr>
            </w:pPr>
          </w:p>
        </w:tc>
        <w:tc>
          <w:tcPr>
            <w:tcW w:w="1205" w:type="dxa"/>
          </w:tcPr>
          <w:p w:rsidR="00E05137" w:rsidRPr="008254A5" w:rsidRDefault="00E05137" w:rsidP="00E05137">
            <w:pPr>
              <w:pStyle w:val="Akapitzlist"/>
              <w:ind w:left="0"/>
              <w:jc w:val="center"/>
              <w:rPr>
                <w:rFonts w:ascii="Arial Narrow" w:hAnsi="Arial Narrow"/>
                <w:b/>
                <w:sz w:val="18"/>
                <w:szCs w:val="18"/>
              </w:rPr>
            </w:pPr>
          </w:p>
        </w:tc>
        <w:tc>
          <w:tcPr>
            <w:tcW w:w="1134" w:type="dxa"/>
          </w:tcPr>
          <w:p w:rsidR="00E05137" w:rsidRPr="008254A5" w:rsidRDefault="00E05137" w:rsidP="00E05137">
            <w:pPr>
              <w:pStyle w:val="Akapitzlist"/>
              <w:ind w:left="0"/>
              <w:jc w:val="center"/>
              <w:rPr>
                <w:rFonts w:ascii="Arial Narrow" w:hAnsi="Arial Narrow"/>
                <w:b/>
                <w:sz w:val="18"/>
                <w:szCs w:val="18"/>
              </w:rPr>
            </w:pPr>
          </w:p>
        </w:tc>
        <w:tc>
          <w:tcPr>
            <w:tcW w:w="1983" w:type="dxa"/>
          </w:tcPr>
          <w:p w:rsidR="00E05137" w:rsidRPr="008254A5" w:rsidRDefault="00E05137" w:rsidP="00E05137">
            <w:pPr>
              <w:pStyle w:val="Akapitzlist"/>
              <w:ind w:left="0"/>
              <w:jc w:val="center"/>
              <w:rPr>
                <w:rFonts w:ascii="Arial Narrow" w:hAnsi="Arial Narrow"/>
                <w:b/>
                <w:sz w:val="18"/>
                <w:szCs w:val="18"/>
              </w:rPr>
            </w:pPr>
          </w:p>
        </w:tc>
      </w:tr>
      <w:tr w:rsidR="00E05137" w:rsidTr="004D28DC">
        <w:trPr>
          <w:trHeight w:val="284"/>
        </w:trPr>
        <w:tc>
          <w:tcPr>
            <w:tcW w:w="1696" w:type="dxa"/>
          </w:tcPr>
          <w:p w:rsidR="00E05137" w:rsidRPr="008254A5" w:rsidRDefault="00E05137" w:rsidP="00E05137">
            <w:pPr>
              <w:pStyle w:val="Akapitzlist"/>
              <w:ind w:left="0"/>
              <w:rPr>
                <w:rFonts w:ascii="Arial Narrow" w:hAnsi="Arial Narrow"/>
                <w:sz w:val="18"/>
                <w:szCs w:val="18"/>
              </w:rPr>
            </w:pPr>
            <w:r>
              <w:rPr>
                <w:rFonts w:ascii="Arial Narrow" w:hAnsi="Arial Narrow"/>
                <w:sz w:val="18"/>
                <w:szCs w:val="18"/>
              </w:rPr>
              <w:t>Zastaw, w tym: zastaw skarbowy</w:t>
            </w:r>
          </w:p>
        </w:tc>
        <w:tc>
          <w:tcPr>
            <w:tcW w:w="1559" w:type="dxa"/>
          </w:tcPr>
          <w:p w:rsidR="00E05137" w:rsidRPr="008254A5" w:rsidRDefault="00E05137" w:rsidP="00E05137">
            <w:pPr>
              <w:pStyle w:val="Akapitzlist"/>
              <w:ind w:left="0"/>
              <w:jc w:val="center"/>
              <w:rPr>
                <w:rFonts w:ascii="Arial Narrow" w:hAnsi="Arial Narrow"/>
                <w:b/>
                <w:sz w:val="18"/>
                <w:szCs w:val="18"/>
              </w:rPr>
            </w:pPr>
          </w:p>
        </w:tc>
        <w:tc>
          <w:tcPr>
            <w:tcW w:w="1347" w:type="dxa"/>
          </w:tcPr>
          <w:p w:rsidR="00E05137" w:rsidRPr="008254A5" w:rsidRDefault="00E05137" w:rsidP="00E05137">
            <w:pPr>
              <w:pStyle w:val="Akapitzlist"/>
              <w:ind w:left="0"/>
              <w:jc w:val="center"/>
              <w:rPr>
                <w:rFonts w:ascii="Arial Narrow" w:hAnsi="Arial Narrow"/>
                <w:b/>
                <w:sz w:val="18"/>
                <w:szCs w:val="18"/>
              </w:rPr>
            </w:pPr>
          </w:p>
        </w:tc>
        <w:tc>
          <w:tcPr>
            <w:tcW w:w="1205" w:type="dxa"/>
          </w:tcPr>
          <w:p w:rsidR="00E05137" w:rsidRPr="008254A5" w:rsidRDefault="00E05137" w:rsidP="00E05137">
            <w:pPr>
              <w:pStyle w:val="Akapitzlist"/>
              <w:ind w:left="0"/>
              <w:jc w:val="center"/>
              <w:rPr>
                <w:rFonts w:ascii="Arial Narrow" w:hAnsi="Arial Narrow"/>
                <w:b/>
                <w:sz w:val="18"/>
                <w:szCs w:val="18"/>
              </w:rPr>
            </w:pPr>
          </w:p>
        </w:tc>
        <w:tc>
          <w:tcPr>
            <w:tcW w:w="1134" w:type="dxa"/>
          </w:tcPr>
          <w:p w:rsidR="00E05137" w:rsidRPr="008254A5" w:rsidRDefault="00E05137" w:rsidP="00E05137">
            <w:pPr>
              <w:pStyle w:val="Akapitzlist"/>
              <w:ind w:left="0"/>
              <w:jc w:val="center"/>
              <w:rPr>
                <w:rFonts w:ascii="Arial Narrow" w:hAnsi="Arial Narrow"/>
                <w:b/>
                <w:sz w:val="18"/>
                <w:szCs w:val="18"/>
              </w:rPr>
            </w:pPr>
          </w:p>
        </w:tc>
        <w:tc>
          <w:tcPr>
            <w:tcW w:w="1983" w:type="dxa"/>
          </w:tcPr>
          <w:p w:rsidR="00E05137" w:rsidRPr="008254A5" w:rsidRDefault="00E05137" w:rsidP="00E05137">
            <w:pPr>
              <w:pStyle w:val="Akapitzlist"/>
              <w:ind w:left="0"/>
              <w:jc w:val="center"/>
              <w:rPr>
                <w:rFonts w:ascii="Arial Narrow" w:hAnsi="Arial Narrow"/>
                <w:b/>
                <w:sz w:val="18"/>
                <w:szCs w:val="18"/>
              </w:rPr>
            </w:pPr>
          </w:p>
        </w:tc>
      </w:tr>
      <w:tr w:rsidR="00E05137" w:rsidTr="004D28DC">
        <w:trPr>
          <w:trHeight w:val="284"/>
        </w:trPr>
        <w:tc>
          <w:tcPr>
            <w:tcW w:w="1696" w:type="dxa"/>
          </w:tcPr>
          <w:p w:rsidR="00E05137" w:rsidRPr="008254A5" w:rsidRDefault="00E05137" w:rsidP="00E05137">
            <w:pPr>
              <w:pStyle w:val="Akapitzlist"/>
              <w:ind w:left="0"/>
              <w:rPr>
                <w:rFonts w:ascii="Arial Narrow" w:hAnsi="Arial Narrow"/>
                <w:sz w:val="18"/>
                <w:szCs w:val="18"/>
              </w:rPr>
            </w:pPr>
            <w:r>
              <w:rPr>
                <w:rFonts w:ascii="Arial Narrow" w:hAnsi="Arial Narrow"/>
                <w:sz w:val="18"/>
                <w:szCs w:val="18"/>
              </w:rPr>
              <w:t>Inne</w:t>
            </w:r>
          </w:p>
        </w:tc>
        <w:tc>
          <w:tcPr>
            <w:tcW w:w="1559" w:type="dxa"/>
          </w:tcPr>
          <w:p w:rsidR="00E05137" w:rsidRPr="008254A5" w:rsidRDefault="00E05137" w:rsidP="00E05137">
            <w:pPr>
              <w:pStyle w:val="Akapitzlist"/>
              <w:ind w:left="0"/>
              <w:jc w:val="center"/>
              <w:rPr>
                <w:rFonts w:ascii="Arial Narrow" w:hAnsi="Arial Narrow"/>
                <w:b/>
                <w:sz w:val="18"/>
                <w:szCs w:val="18"/>
              </w:rPr>
            </w:pPr>
          </w:p>
        </w:tc>
        <w:tc>
          <w:tcPr>
            <w:tcW w:w="1347" w:type="dxa"/>
          </w:tcPr>
          <w:p w:rsidR="00E05137" w:rsidRPr="008254A5" w:rsidRDefault="00E05137" w:rsidP="00E05137">
            <w:pPr>
              <w:pStyle w:val="Akapitzlist"/>
              <w:ind w:left="0"/>
              <w:jc w:val="center"/>
              <w:rPr>
                <w:rFonts w:ascii="Arial Narrow" w:hAnsi="Arial Narrow"/>
                <w:b/>
                <w:sz w:val="18"/>
                <w:szCs w:val="18"/>
              </w:rPr>
            </w:pPr>
          </w:p>
        </w:tc>
        <w:tc>
          <w:tcPr>
            <w:tcW w:w="1205" w:type="dxa"/>
          </w:tcPr>
          <w:p w:rsidR="00E05137" w:rsidRPr="008254A5" w:rsidRDefault="00E05137" w:rsidP="00E05137">
            <w:pPr>
              <w:pStyle w:val="Akapitzlist"/>
              <w:ind w:left="0"/>
              <w:jc w:val="center"/>
              <w:rPr>
                <w:rFonts w:ascii="Arial Narrow" w:hAnsi="Arial Narrow"/>
                <w:b/>
                <w:sz w:val="18"/>
                <w:szCs w:val="18"/>
              </w:rPr>
            </w:pPr>
          </w:p>
        </w:tc>
        <w:tc>
          <w:tcPr>
            <w:tcW w:w="1134" w:type="dxa"/>
          </w:tcPr>
          <w:p w:rsidR="00E05137" w:rsidRPr="008254A5" w:rsidRDefault="00E05137" w:rsidP="00E05137">
            <w:pPr>
              <w:pStyle w:val="Akapitzlist"/>
              <w:ind w:left="0"/>
              <w:jc w:val="center"/>
              <w:rPr>
                <w:rFonts w:ascii="Arial Narrow" w:hAnsi="Arial Narrow"/>
                <w:b/>
                <w:sz w:val="18"/>
                <w:szCs w:val="18"/>
              </w:rPr>
            </w:pPr>
          </w:p>
        </w:tc>
        <w:tc>
          <w:tcPr>
            <w:tcW w:w="1983" w:type="dxa"/>
          </w:tcPr>
          <w:p w:rsidR="00E05137" w:rsidRPr="008254A5" w:rsidRDefault="00E05137" w:rsidP="00E05137">
            <w:pPr>
              <w:pStyle w:val="Akapitzlist"/>
              <w:ind w:left="0"/>
              <w:jc w:val="center"/>
              <w:rPr>
                <w:rFonts w:ascii="Arial Narrow" w:hAnsi="Arial Narrow"/>
                <w:b/>
                <w:sz w:val="18"/>
                <w:szCs w:val="18"/>
              </w:rPr>
            </w:pPr>
          </w:p>
        </w:tc>
      </w:tr>
      <w:tr w:rsidR="00E05137" w:rsidTr="004D28DC">
        <w:trPr>
          <w:trHeight w:val="284"/>
        </w:trPr>
        <w:tc>
          <w:tcPr>
            <w:tcW w:w="1696" w:type="dxa"/>
          </w:tcPr>
          <w:p w:rsidR="00E05137" w:rsidRPr="008254A5" w:rsidRDefault="00E05137" w:rsidP="00E05137">
            <w:pPr>
              <w:pStyle w:val="Akapitzlist"/>
              <w:ind w:left="0"/>
              <w:jc w:val="right"/>
              <w:rPr>
                <w:rFonts w:ascii="Arial Narrow" w:hAnsi="Arial Narrow"/>
                <w:b/>
                <w:sz w:val="18"/>
                <w:szCs w:val="18"/>
              </w:rPr>
            </w:pPr>
            <w:r w:rsidRPr="008254A5">
              <w:rPr>
                <w:rFonts w:ascii="Arial Narrow" w:hAnsi="Arial Narrow"/>
                <w:b/>
                <w:sz w:val="18"/>
                <w:szCs w:val="18"/>
              </w:rPr>
              <w:t>Ogółem</w:t>
            </w:r>
          </w:p>
        </w:tc>
        <w:tc>
          <w:tcPr>
            <w:tcW w:w="1559" w:type="dxa"/>
          </w:tcPr>
          <w:p w:rsidR="00E05137" w:rsidRPr="008254A5" w:rsidRDefault="00E05137" w:rsidP="00E05137">
            <w:pPr>
              <w:pStyle w:val="Akapitzlist"/>
              <w:ind w:left="0"/>
              <w:jc w:val="center"/>
              <w:rPr>
                <w:rFonts w:ascii="Arial Narrow" w:hAnsi="Arial Narrow"/>
                <w:b/>
                <w:sz w:val="18"/>
                <w:szCs w:val="18"/>
              </w:rPr>
            </w:pPr>
          </w:p>
        </w:tc>
        <w:tc>
          <w:tcPr>
            <w:tcW w:w="1347" w:type="dxa"/>
          </w:tcPr>
          <w:p w:rsidR="00E05137" w:rsidRPr="008254A5" w:rsidRDefault="00E05137" w:rsidP="00E05137">
            <w:pPr>
              <w:pStyle w:val="Akapitzlist"/>
              <w:ind w:left="0"/>
              <w:jc w:val="center"/>
              <w:rPr>
                <w:rFonts w:ascii="Arial Narrow" w:hAnsi="Arial Narrow"/>
                <w:b/>
                <w:sz w:val="18"/>
                <w:szCs w:val="18"/>
              </w:rPr>
            </w:pPr>
          </w:p>
        </w:tc>
        <w:tc>
          <w:tcPr>
            <w:tcW w:w="1205" w:type="dxa"/>
          </w:tcPr>
          <w:p w:rsidR="00E05137" w:rsidRPr="008254A5" w:rsidRDefault="00E05137" w:rsidP="00E05137">
            <w:pPr>
              <w:pStyle w:val="Akapitzlist"/>
              <w:ind w:left="0"/>
              <w:jc w:val="center"/>
              <w:rPr>
                <w:rFonts w:ascii="Arial Narrow" w:hAnsi="Arial Narrow"/>
                <w:b/>
                <w:sz w:val="18"/>
                <w:szCs w:val="18"/>
              </w:rPr>
            </w:pPr>
          </w:p>
        </w:tc>
        <w:tc>
          <w:tcPr>
            <w:tcW w:w="1134" w:type="dxa"/>
          </w:tcPr>
          <w:p w:rsidR="00E05137" w:rsidRPr="008254A5" w:rsidRDefault="00E05137" w:rsidP="00E05137">
            <w:pPr>
              <w:pStyle w:val="Akapitzlist"/>
              <w:ind w:left="0"/>
              <w:jc w:val="center"/>
              <w:rPr>
                <w:rFonts w:ascii="Arial Narrow" w:hAnsi="Arial Narrow"/>
                <w:b/>
                <w:sz w:val="18"/>
                <w:szCs w:val="18"/>
              </w:rPr>
            </w:pPr>
          </w:p>
        </w:tc>
        <w:tc>
          <w:tcPr>
            <w:tcW w:w="1983" w:type="dxa"/>
          </w:tcPr>
          <w:p w:rsidR="00E05137" w:rsidRPr="008254A5" w:rsidRDefault="00E05137" w:rsidP="00E05137">
            <w:pPr>
              <w:pStyle w:val="Akapitzlist"/>
              <w:ind w:left="0"/>
              <w:jc w:val="center"/>
              <w:rPr>
                <w:rFonts w:ascii="Arial Narrow" w:hAnsi="Arial Narrow"/>
                <w:b/>
                <w:sz w:val="18"/>
                <w:szCs w:val="18"/>
              </w:rPr>
            </w:pPr>
          </w:p>
        </w:tc>
      </w:tr>
    </w:tbl>
    <w:p w:rsidR="004B133A" w:rsidRDefault="00E05137" w:rsidP="00E05137">
      <w:pPr>
        <w:pStyle w:val="Akapitzlist"/>
        <w:ind w:left="0"/>
        <w:jc w:val="both"/>
        <w:rPr>
          <w:rFonts w:ascii="Arial Narrow" w:hAnsi="Arial Narrow"/>
          <w:szCs w:val="24"/>
        </w:rPr>
      </w:pPr>
      <w:r>
        <w:rPr>
          <w:rFonts w:ascii="Arial Narrow" w:hAnsi="Arial Narrow"/>
          <w:szCs w:val="24"/>
        </w:rPr>
        <w:t>Informacja dotyczy zobowiązań wykazanych w bilansie, a które wskazują na ograniczenia w dysponowaniu majątkiem jednostki</w:t>
      </w:r>
      <w:r w:rsidR="009A5903">
        <w:rPr>
          <w:rFonts w:ascii="Arial Narrow" w:hAnsi="Arial Narrow"/>
          <w:szCs w:val="24"/>
        </w:rPr>
        <w:t>. Te ograniczenia mogą wynikać z ustanowienia następujących zabezpieczeń na poszczególnych składnikach aktywów:</w:t>
      </w:r>
    </w:p>
    <w:p w:rsidR="009A5903" w:rsidRDefault="009A5903" w:rsidP="009A5903">
      <w:pPr>
        <w:pStyle w:val="Akapitzlist"/>
        <w:numPr>
          <w:ilvl w:val="0"/>
          <w:numId w:val="10"/>
        </w:numPr>
        <w:jc w:val="both"/>
        <w:rPr>
          <w:rFonts w:ascii="Arial Narrow" w:hAnsi="Arial Narrow"/>
          <w:szCs w:val="24"/>
        </w:rPr>
      </w:pPr>
      <w:r>
        <w:rPr>
          <w:rFonts w:ascii="Arial Narrow" w:hAnsi="Arial Narrow"/>
          <w:szCs w:val="24"/>
        </w:rPr>
        <w:t>hipoteki (nieruchomości)</w:t>
      </w:r>
    </w:p>
    <w:p w:rsidR="009A5903" w:rsidRDefault="009A5903" w:rsidP="009A5903">
      <w:pPr>
        <w:pStyle w:val="Akapitzlist"/>
        <w:numPr>
          <w:ilvl w:val="0"/>
          <w:numId w:val="10"/>
        </w:numPr>
        <w:jc w:val="both"/>
        <w:rPr>
          <w:rFonts w:ascii="Arial Narrow" w:hAnsi="Arial Narrow"/>
          <w:szCs w:val="24"/>
        </w:rPr>
      </w:pPr>
      <w:r>
        <w:rPr>
          <w:rFonts w:ascii="Arial Narrow" w:hAnsi="Arial Narrow"/>
          <w:szCs w:val="24"/>
        </w:rPr>
        <w:t>przewłaszczenia na zabezpieczenie (prawo własności rzeczy ruchomej lub papiery wartościowe)</w:t>
      </w:r>
    </w:p>
    <w:p w:rsidR="009A5903" w:rsidRDefault="009A5903" w:rsidP="009A5903">
      <w:pPr>
        <w:pStyle w:val="Akapitzlist"/>
        <w:numPr>
          <w:ilvl w:val="0"/>
          <w:numId w:val="10"/>
        </w:numPr>
        <w:jc w:val="both"/>
        <w:rPr>
          <w:rFonts w:ascii="Arial Narrow" w:hAnsi="Arial Narrow"/>
          <w:szCs w:val="24"/>
        </w:rPr>
      </w:pPr>
      <w:r>
        <w:rPr>
          <w:rFonts w:ascii="Arial Narrow" w:hAnsi="Arial Narrow"/>
          <w:szCs w:val="24"/>
        </w:rPr>
        <w:t>zastawu (rzeczy lub prawa zbywalne)</w:t>
      </w:r>
    </w:p>
    <w:p w:rsidR="009A5903" w:rsidRDefault="009A5903" w:rsidP="009A5903">
      <w:pPr>
        <w:pStyle w:val="Akapitzlist"/>
        <w:numPr>
          <w:ilvl w:val="0"/>
          <w:numId w:val="10"/>
        </w:numPr>
        <w:jc w:val="both"/>
        <w:rPr>
          <w:rFonts w:ascii="Arial Narrow" w:hAnsi="Arial Narrow"/>
          <w:szCs w:val="24"/>
        </w:rPr>
      </w:pPr>
      <w:r>
        <w:rPr>
          <w:rFonts w:ascii="Arial Narrow" w:hAnsi="Arial Narrow"/>
          <w:szCs w:val="24"/>
        </w:rPr>
        <w:t>kaucji pieniężnej (środki pieniężne)</w:t>
      </w:r>
    </w:p>
    <w:p w:rsidR="00E05137" w:rsidRDefault="00E05137" w:rsidP="00894E63">
      <w:pPr>
        <w:pStyle w:val="Akapitzlist"/>
        <w:ind w:left="142" w:hanging="142"/>
        <w:jc w:val="both"/>
        <w:rPr>
          <w:rFonts w:ascii="Arial Narrow" w:hAnsi="Arial Narrow"/>
          <w:szCs w:val="24"/>
        </w:rPr>
      </w:pPr>
    </w:p>
    <w:p w:rsidR="00F72079" w:rsidRPr="00F72079" w:rsidRDefault="00433DBF" w:rsidP="00362F42">
      <w:pPr>
        <w:pStyle w:val="Akapitzlist"/>
        <w:numPr>
          <w:ilvl w:val="0"/>
          <w:numId w:val="9"/>
        </w:numPr>
        <w:ind w:left="426" w:hanging="284"/>
        <w:jc w:val="both"/>
        <w:rPr>
          <w:rFonts w:ascii="Arial Narrow" w:hAnsi="Arial Narrow"/>
          <w:bCs/>
          <w:szCs w:val="24"/>
        </w:rPr>
      </w:pPr>
      <w:r>
        <w:rPr>
          <w:rFonts w:ascii="Arial Narrow" w:hAnsi="Arial Narrow"/>
          <w:szCs w:val="24"/>
        </w:rPr>
        <w:t xml:space="preserve">w pkt </w:t>
      </w:r>
      <w:r w:rsidR="00F72079" w:rsidRPr="00F72079">
        <w:rPr>
          <w:rFonts w:ascii="Arial Narrow" w:hAnsi="Arial Narrow"/>
          <w:bCs/>
          <w:szCs w:val="24"/>
        </w:rPr>
        <w:t>1.1</w:t>
      </w:r>
      <w:r w:rsidR="00F72079">
        <w:rPr>
          <w:rFonts w:ascii="Arial Narrow" w:hAnsi="Arial Narrow"/>
          <w:bCs/>
          <w:szCs w:val="24"/>
        </w:rPr>
        <w:t>2</w:t>
      </w:r>
      <w:r w:rsidR="00F72079" w:rsidRPr="00F72079">
        <w:rPr>
          <w:rFonts w:ascii="Arial Narrow" w:hAnsi="Arial Narrow"/>
          <w:bCs/>
          <w:szCs w:val="24"/>
        </w:rPr>
        <w:t xml:space="preserve"> dane prezentowane są w następujący sposób:</w:t>
      </w:r>
    </w:p>
    <w:p w:rsidR="008254A5" w:rsidRDefault="008254A5" w:rsidP="00F72079">
      <w:pPr>
        <w:pStyle w:val="Akapitzlist"/>
        <w:ind w:left="284"/>
        <w:jc w:val="both"/>
        <w:rPr>
          <w:rFonts w:ascii="Arial Narrow" w:hAnsi="Arial Narrow"/>
          <w:szCs w:val="24"/>
        </w:rPr>
      </w:pPr>
    </w:p>
    <w:tbl>
      <w:tblPr>
        <w:tblStyle w:val="Tabela-Siatka"/>
        <w:tblW w:w="8783" w:type="dxa"/>
        <w:tblInd w:w="142" w:type="dxa"/>
        <w:tblLayout w:type="fixed"/>
        <w:tblLook w:val="04A0" w:firstRow="1" w:lastRow="0" w:firstColumn="1" w:lastColumn="0" w:noHBand="0" w:noVBand="1"/>
      </w:tblPr>
      <w:tblGrid>
        <w:gridCol w:w="2547"/>
        <w:gridCol w:w="1559"/>
        <w:gridCol w:w="3260"/>
        <w:gridCol w:w="1417"/>
      </w:tblGrid>
      <w:tr w:rsidR="002E2784" w:rsidTr="002E2784">
        <w:trPr>
          <w:trHeight w:val="207"/>
        </w:trPr>
        <w:tc>
          <w:tcPr>
            <w:tcW w:w="2547" w:type="dxa"/>
            <w:vMerge w:val="restart"/>
            <w:vAlign w:val="center"/>
          </w:tcPr>
          <w:p w:rsidR="002E2784" w:rsidRDefault="002E2784" w:rsidP="00B77F6C">
            <w:pPr>
              <w:pStyle w:val="Akapitzlist"/>
              <w:ind w:left="0"/>
              <w:jc w:val="center"/>
              <w:rPr>
                <w:rFonts w:ascii="Arial Narrow" w:hAnsi="Arial Narrow"/>
                <w:b/>
                <w:sz w:val="18"/>
                <w:szCs w:val="18"/>
              </w:rPr>
            </w:pPr>
            <w:r>
              <w:rPr>
                <w:rFonts w:ascii="Arial Narrow" w:hAnsi="Arial Narrow"/>
                <w:b/>
                <w:sz w:val="18"/>
                <w:szCs w:val="18"/>
              </w:rPr>
              <w:t>Tytuł zobowiązania warunkowego stan na koniec roku</w:t>
            </w:r>
          </w:p>
        </w:tc>
        <w:tc>
          <w:tcPr>
            <w:tcW w:w="1559" w:type="dxa"/>
            <w:vMerge w:val="restart"/>
            <w:vAlign w:val="center"/>
          </w:tcPr>
          <w:p w:rsidR="002E2784" w:rsidRDefault="002E2784" w:rsidP="00B77F6C">
            <w:pPr>
              <w:pStyle w:val="Akapitzlist"/>
              <w:ind w:left="0"/>
              <w:jc w:val="center"/>
              <w:rPr>
                <w:rFonts w:ascii="Arial Narrow" w:hAnsi="Arial Narrow"/>
                <w:b/>
                <w:sz w:val="18"/>
                <w:szCs w:val="18"/>
              </w:rPr>
            </w:pPr>
            <w:r>
              <w:rPr>
                <w:rFonts w:ascii="Arial Narrow" w:hAnsi="Arial Narrow"/>
                <w:b/>
                <w:sz w:val="18"/>
                <w:szCs w:val="18"/>
              </w:rPr>
              <w:t>Kwota zobowiązania warunkowego</w:t>
            </w:r>
          </w:p>
        </w:tc>
        <w:tc>
          <w:tcPr>
            <w:tcW w:w="3260" w:type="dxa"/>
            <w:vMerge w:val="restart"/>
            <w:vAlign w:val="center"/>
          </w:tcPr>
          <w:p w:rsidR="002E2784" w:rsidRDefault="002E2784" w:rsidP="00B77F6C">
            <w:pPr>
              <w:pStyle w:val="Akapitzlist"/>
              <w:ind w:left="0"/>
              <w:jc w:val="center"/>
              <w:rPr>
                <w:rFonts w:ascii="Arial Narrow" w:hAnsi="Arial Narrow"/>
                <w:b/>
                <w:sz w:val="18"/>
                <w:szCs w:val="18"/>
              </w:rPr>
            </w:pPr>
            <w:r>
              <w:rPr>
                <w:rFonts w:ascii="Arial Narrow" w:hAnsi="Arial Narrow"/>
                <w:b/>
                <w:sz w:val="18"/>
                <w:szCs w:val="18"/>
              </w:rPr>
              <w:t xml:space="preserve">Forma i charakter zabezpieczenia </w:t>
            </w:r>
          </w:p>
        </w:tc>
        <w:tc>
          <w:tcPr>
            <w:tcW w:w="1417" w:type="dxa"/>
            <w:vMerge w:val="restart"/>
            <w:vAlign w:val="center"/>
          </w:tcPr>
          <w:p w:rsidR="002E2784" w:rsidRDefault="002E2784" w:rsidP="002E2784">
            <w:pPr>
              <w:pStyle w:val="Akapitzlist"/>
              <w:ind w:left="0" w:firstLine="33"/>
              <w:jc w:val="center"/>
              <w:rPr>
                <w:rFonts w:ascii="Arial Narrow" w:hAnsi="Arial Narrow"/>
                <w:b/>
                <w:sz w:val="18"/>
                <w:szCs w:val="18"/>
              </w:rPr>
            </w:pPr>
            <w:r>
              <w:rPr>
                <w:rFonts w:ascii="Arial Narrow" w:hAnsi="Arial Narrow"/>
                <w:b/>
                <w:sz w:val="18"/>
                <w:szCs w:val="18"/>
              </w:rPr>
              <w:t>Kwota zabezpieczenia</w:t>
            </w:r>
          </w:p>
        </w:tc>
      </w:tr>
      <w:tr w:rsidR="002E2784" w:rsidTr="002E2784">
        <w:trPr>
          <w:trHeight w:val="207"/>
        </w:trPr>
        <w:tc>
          <w:tcPr>
            <w:tcW w:w="2547" w:type="dxa"/>
            <w:vMerge/>
          </w:tcPr>
          <w:p w:rsidR="002E2784" w:rsidRPr="008254A5" w:rsidRDefault="002E2784" w:rsidP="00B77F6C">
            <w:pPr>
              <w:pStyle w:val="Akapitzlist"/>
              <w:ind w:left="0"/>
              <w:jc w:val="center"/>
              <w:rPr>
                <w:rFonts w:ascii="Arial Narrow" w:hAnsi="Arial Narrow"/>
                <w:b/>
                <w:sz w:val="18"/>
                <w:szCs w:val="18"/>
              </w:rPr>
            </w:pPr>
          </w:p>
        </w:tc>
        <w:tc>
          <w:tcPr>
            <w:tcW w:w="1559" w:type="dxa"/>
            <w:vMerge/>
          </w:tcPr>
          <w:p w:rsidR="002E2784" w:rsidRPr="008254A5" w:rsidRDefault="002E2784" w:rsidP="00B77F6C">
            <w:pPr>
              <w:pStyle w:val="Akapitzlist"/>
              <w:ind w:left="0"/>
              <w:jc w:val="center"/>
              <w:rPr>
                <w:rFonts w:ascii="Arial Narrow" w:hAnsi="Arial Narrow"/>
                <w:b/>
                <w:sz w:val="18"/>
                <w:szCs w:val="18"/>
              </w:rPr>
            </w:pPr>
          </w:p>
        </w:tc>
        <w:tc>
          <w:tcPr>
            <w:tcW w:w="3260" w:type="dxa"/>
            <w:vMerge/>
          </w:tcPr>
          <w:p w:rsidR="002E2784" w:rsidRPr="008254A5" w:rsidRDefault="002E2784" w:rsidP="00B77F6C">
            <w:pPr>
              <w:pStyle w:val="Akapitzlist"/>
              <w:ind w:left="0"/>
              <w:jc w:val="center"/>
              <w:rPr>
                <w:rFonts w:ascii="Arial Narrow" w:hAnsi="Arial Narrow"/>
                <w:b/>
                <w:sz w:val="18"/>
                <w:szCs w:val="18"/>
              </w:rPr>
            </w:pPr>
          </w:p>
        </w:tc>
        <w:tc>
          <w:tcPr>
            <w:tcW w:w="1417" w:type="dxa"/>
            <w:vMerge/>
          </w:tcPr>
          <w:p w:rsidR="002E2784" w:rsidRPr="008254A5" w:rsidRDefault="002E2784" w:rsidP="00B77F6C">
            <w:pPr>
              <w:pStyle w:val="Akapitzlist"/>
              <w:ind w:left="0"/>
              <w:jc w:val="center"/>
              <w:rPr>
                <w:rFonts w:ascii="Arial Narrow" w:hAnsi="Arial Narrow"/>
                <w:b/>
                <w:sz w:val="18"/>
                <w:szCs w:val="18"/>
              </w:rPr>
            </w:pPr>
          </w:p>
        </w:tc>
      </w:tr>
      <w:tr w:rsidR="002E2784" w:rsidTr="002E2784">
        <w:trPr>
          <w:trHeight w:val="284"/>
        </w:trPr>
        <w:tc>
          <w:tcPr>
            <w:tcW w:w="2547" w:type="dxa"/>
          </w:tcPr>
          <w:p w:rsidR="002E2784" w:rsidRPr="008254A5" w:rsidRDefault="002E2784" w:rsidP="00B77F6C">
            <w:pPr>
              <w:pStyle w:val="Akapitzlist"/>
              <w:ind w:left="0"/>
              <w:rPr>
                <w:rFonts w:ascii="Arial Narrow" w:hAnsi="Arial Narrow"/>
                <w:sz w:val="18"/>
                <w:szCs w:val="18"/>
              </w:rPr>
            </w:pPr>
            <w:r>
              <w:rPr>
                <w:rFonts w:ascii="Arial Narrow" w:hAnsi="Arial Narrow"/>
                <w:sz w:val="18"/>
                <w:szCs w:val="18"/>
              </w:rPr>
              <w:t>Udzielone gwarancje i poręczenia</w:t>
            </w:r>
          </w:p>
        </w:tc>
        <w:tc>
          <w:tcPr>
            <w:tcW w:w="1559" w:type="dxa"/>
          </w:tcPr>
          <w:p w:rsidR="002E2784" w:rsidRPr="008254A5" w:rsidRDefault="002E2784" w:rsidP="00B77F6C">
            <w:pPr>
              <w:pStyle w:val="Akapitzlist"/>
              <w:ind w:left="0"/>
              <w:jc w:val="center"/>
              <w:rPr>
                <w:rFonts w:ascii="Arial Narrow" w:hAnsi="Arial Narrow"/>
                <w:b/>
                <w:sz w:val="18"/>
                <w:szCs w:val="18"/>
              </w:rPr>
            </w:pPr>
          </w:p>
        </w:tc>
        <w:tc>
          <w:tcPr>
            <w:tcW w:w="3260" w:type="dxa"/>
          </w:tcPr>
          <w:p w:rsidR="002E2784" w:rsidRPr="008254A5" w:rsidRDefault="002E2784" w:rsidP="00B77F6C">
            <w:pPr>
              <w:pStyle w:val="Akapitzlist"/>
              <w:ind w:left="0"/>
              <w:jc w:val="center"/>
              <w:rPr>
                <w:rFonts w:ascii="Arial Narrow" w:hAnsi="Arial Narrow"/>
                <w:b/>
                <w:sz w:val="18"/>
                <w:szCs w:val="18"/>
              </w:rPr>
            </w:pPr>
          </w:p>
        </w:tc>
        <w:tc>
          <w:tcPr>
            <w:tcW w:w="1417" w:type="dxa"/>
          </w:tcPr>
          <w:p w:rsidR="002E2784" w:rsidRPr="008254A5" w:rsidRDefault="002E2784" w:rsidP="00B77F6C">
            <w:pPr>
              <w:pStyle w:val="Akapitzlist"/>
              <w:ind w:left="0"/>
              <w:jc w:val="center"/>
              <w:rPr>
                <w:rFonts w:ascii="Arial Narrow" w:hAnsi="Arial Narrow"/>
                <w:b/>
                <w:sz w:val="18"/>
                <w:szCs w:val="18"/>
              </w:rPr>
            </w:pPr>
          </w:p>
        </w:tc>
      </w:tr>
      <w:tr w:rsidR="002E2784" w:rsidTr="002E2784">
        <w:trPr>
          <w:trHeight w:val="284"/>
        </w:trPr>
        <w:tc>
          <w:tcPr>
            <w:tcW w:w="2547" w:type="dxa"/>
          </w:tcPr>
          <w:p w:rsidR="002E2784" w:rsidRPr="008254A5" w:rsidRDefault="002E2784" w:rsidP="00B77F6C">
            <w:pPr>
              <w:pStyle w:val="Akapitzlist"/>
              <w:ind w:left="0"/>
              <w:rPr>
                <w:rFonts w:ascii="Arial Narrow" w:hAnsi="Arial Narrow"/>
                <w:sz w:val="18"/>
                <w:szCs w:val="18"/>
              </w:rPr>
            </w:pPr>
            <w:r>
              <w:rPr>
                <w:rFonts w:ascii="Arial Narrow" w:hAnsi="Arial Narrow"/>
                <w:sz w:val="18"/>
                <w:szCs w:val="18"/>
              </w:rPr>
              <w:t>Kaucje i wadia</w:t>
            </w:r>
          </w:p>
        </w:tc>
        <w:tc>
          <w:tcPr>
            <w:tcW w:w="1559" w:type="dxa"/>
          </w:tcPr>
          <w:p w:rsidR="002E2784" w:rsidRPr="008254A5" w:rsidRDefault="002E2784" w:rsidP="00B77F6C">
            <w:pPr>
              <w:pStyle w:val="Akapitzlist"/>
              <w:ind w:left="0"/>
              <w:jc w:val="center"/>
              <w:rPr>
                <w:rFonts w:ascii="Arial Narrow" w:hAnsi="Arial Narrow"/>
                <w:b/>
                <w:sz w:val="18"/>
                <w:szCs w:val="18"/>
              </w:rPr>
            </w:pPr>
          </w:p>
        </w:tc>
        <w:tc>
          <w:tcPr>
            <w:tcW w:w="3260" w:type="dxa"/>
          </w:tcPr>
          <w:p w:rsidR="002E2784" w:rsidRPr="008254A5" w:rsidRDefault="002E2784" w:rsidP="00B77F6C">
            <w:pPr>
              <w:pStyle w:val="Akapitzlist"/>
              <w:ind w:left="0"/>
              <w:jc w:val="center"/>
              <w:rPr>
                <w:rFonts w:ascii="Arial Narrow" w:hAnsi="Arial Narrow"/>
                <w:b/>
                <w:sz w:val="18"/>
                <w:szCs w:val="18"/>
              </w:rPr>
            </w:pPr>
          </w:p>
        </w:tc>
        <w:tc>
          <w:tcPr>
            <w:tcW w:w="1417" w:type="dxa"/>
          </w:tcPr>
          <w:p w:rsidR="002E2784" w:rsidRPr="008254A5" w:rsidRDefault="002E2784" w:rsidP="00B77F6C">
            <w:pPr>
              <w:pStyle w:val="Akapitzlist"/>
              <w:ind w:left="0"/>
              <w:jc w:val="center"/>
              <w:rPr>
                <w:rFonts w:ascii="Arial Narrow" w:hAnsi="Arial Narrow"/>
                <w:b/>
                <w:sz w:val="18"/>
                <w:szCs w:val="18"/>
              </w:rPr>
            </w:pPr>
          </w:p>
        </w:tc>
      </w:tr>
      <w:tr w:rsidR="002E2784" w:rsidTr="002E2784">
        <w:trPr>
          <w:trHeight w:val="284"/>
        </w:trPr>
        <w:tc>
          <w:tcPr>
            <w:tcW w:w="2547" w:type="dxa"/>
          </w:tcPr>
          <w:p w:rsidR="002E2784" w:rsidRPr="008254A5" w:rsidRDefault="002E2784" w:rsidP="00B77F6C">
            <w:pPr>
              <w:pStyle w:val="Akapitzlist"/>
              <w:ind w:left="0"/>
              <w:rPr>
                <w:rFonts w:ascii="Arial Narrow" w:hAnsi="Arial Narrow"/>
                <w:sz w:val="18"/>
                <w:szCs w:val="18"/>
              </w:rPr>
            </w:pPr>
            <w:r>
              <w:rPr>
                <w:rFonts w:ascii="Arial Narrow" w:hAnsi="Arial Narrow"/>
                <w:sz w:val="18"/>
                <w:szCs w:val="18"/>
              </w:rPr>
              <w:t>Indos weksli</w:t>
            </w:r>
          </w:p>
        </w:tc>
        <w:tc>
          <w:tcPr>
            <w:tcW w:w="1559" w:type="dxa"/>
          </w:tcPr>
          <w:p w:rsidR="002E2784" w:rsidRPr="008254A5" w:rsidRDefault="002E2784" w:rsidP="00B77F6C">
            <w:pPr>
              <w:pStyle w:val="Akapitzlist"/>
              <w:ind w:left="0"/>
              <w:jc w:val="center"/>
              <w:rPr>
                <w:rFonts w:ascii="Arial Narrow" w:hAnsi="Arial Narrow"/>
                <w:b/>
                <w:sz w:val="18"/>
                <w:szCs w:val="18"/>
              </w:rPr>
            </w:pPr>
          </w:p>
        </w:tc>
        <w:tc>
          <w:tcPr>
            <w:tcW w:w="3260" w:type="dxa"/>
          </w:tcPr>
          <w:p w:rsidR="002E2784" w:rsidRPr="008254A5" w:rsidRDefault="002E2784" w:rsidP="00B77F6C">
            <w:pPr>
              <w:pStyle w:val="Akapitzlist"/>
              <w:ind w:left="0"/>
              <w:jc w:val="center"/>
              <w:rPr>
                <w:rFonts w:ascii="Arial Narrow" w:hAnsi="Arial Narrow"/>
                <w:b/>
                <w:sz w:val="18"/>
                <w:szCs w:val="18"/>
              </w:rPr>
            </w:pPr>
          </w:p>
        </w:tc>
        <w:tc>
          <w:tcPr>
            <w:tcW w:w="1417" w:type="dxa"/>
          </w:tcPr>
          <w:p w:rsidR="002E2784" w:rsidRPr="008254A5" w:rsidRDefault="002E2784" w:rsidP="00B77F6C">
            <w:pPr>
              <w:pStyle w:val="Akapitzlist"/>
              <w:ind w:left="0"/>
              <w:jc w:val="center"/>
              <w:rPr>
                <w:rFonts w:ascii="Arial Narrow" w:hAnsi="Arial Narrow"/>
                <w:b/>
                <w:sz w:val="18"/>
                <w:szCs w:val="18"/>
              </w:rPr>
            </w:pPr>
          </w:p>
        </w:tc>
      </w:tr>
      <w:tr w:rsidR="002E2784" w:rsidTr="002E2784">
        <w:trPr>
          <w:trHeight w:val="284"/>
        </w:trPr>
        <w:tc>
          <w:tcPr>
            <w:tcW w:w="2547" w:type="dxa"/>
          </w:tcPr>
          <w:p w:rsidR="002E2784" w:rsidRPr="008254A5" w:rsidRDefault="002E2784" w:rsidP="00B77F6C">
            <w:pPr>
              <w:pStyle w:val="Akapitzlist"/>
              <w:ind w:left="0"/>
              <w:rPr>
                <w:rFonts w:ascii="Arial Narrow" w:hAnsi="Arial Narrow"/>
                <w:sz w:val="18"/>
                <w:szCs w:val="18"/>
              </w:rPr>
            </w:pPr>
            <w:r>
              <w:rPr>
                <w:rFonts w:ascii="Arial Narrow" w:hAnsi="Arial Narrow"/>
                <w:sz w:val="18"/>
                <w:szCs w:val="18"/>
              </w:rPr>
              <w:t>Zawarte lecz nie wykonane umowy</w:t>
            </w:r>
          </w:p>
        </w:tc>
        <w:tc>
          <w:tcPr>
            <w:tcW w:w="1559" w:type="dxa"/>
          </w:tcPr>
          <w:p w:rsidR="002E2784" w:rsidRPr="008254A5" w:rsidRDefault="002E2784" w:rsidP="00B77F6C">
            <w:pPr>
              <w:pStyle w:val="Akapitzlist"/>
              <w:ind w:left="0"/>
              <w:jc w:val="center"/>
              <w:rPr>
                <w:rFonts w:ascii="Arial Narrow" w:hAnsi="Arial Narrow"/>
                <w:b/>
                <w:sz w:val="18"/>
                <w:szCs w:val="18"/>
              </w:rPr>
            </w:pPr>
          </w:p>
        </w:tc>
        <w:tc>
          <w:tcPr>
            <w:tcW w:w="3260" w:type="dxa"/>
          </w:tcPr>
          <w:p w:rsidR="002E2784" w:rsidRPr="008254A5" w:rsidRDefault="002E2784" w:rsidP="00B77F6C">
            <w:pPr>
              <w:pStyle w:val="Akapitzlist"/>
              <w:ind w:left="0"/>
              <w:jc w:val="center"/>
              <w:rPr>
                <w:rFonts w:ascii="Arial Narrow" w:hAnsi="Arial Narrow"/>
                <w:b/>
                <w:sz w:val="18"/>
                <w:szCs w:val="18"/>
              </w:rPr>
            </w:pPr>
          </w:p>
        </w:tc>
        <w:tc>
          <w:tcPr>
            <w:tcW w:w="1417" w:type="dxa"/>
          </w:tcPr>
          <w:p w:rsidR="002E2784" w:rsidRPr="008254A5" w:rsidRDefault="002E2784" w:rsidP="00B77F6C">
            <w:pPr>
              <w:pStyle w:val="Akapitzlist"/>
              <w:ind w:left="0"/>
              <w:jc w:val="center"/>
              <w:rPr>
                <w:rFonts w:ascii="Arial Narrow" w:hAnsi="Arial Narrow"/>
                <w:b/>
                <w:sz w:val="18"/>
                <w:szCs w:val="18"/>
              </w:rPr>
            </w:pPr>
          </w:p>
        </w:tc>
      </w:tr>
      <w:tr w:rsidR="002E2784" w:rsidTr="002E2784">
        <w:trPr>
          <w:trHeight w:val="284"/>
        </w:trPr>
        <w:tc>
          <w:tcPr>
            <w:tcW w:w="2547" w:type="dxa"/>
          </w:tcPr>
          <w:p w:rsidR="002E2784" w:rsidRDefault="002E2784" w:rsidP="00B77F6C">
            <w:pPr>
              <w:pStyle w:val="Akapitzlist"/>
              <w:ind w:left="0"/>
              <w:rPr>
                <w:rFonts w:ascii="Arial Narrow" w:hAnsi="Arial Narrow"/>
                <w:sz w:val="18"/>
                <w:szCs w:val="18"/>
              </w:rPr>
            </w:pPr>
            <w:r>
              <w:rPr>
                <w:rFonts w:ascii="Arial Narrow" w:hAnsi="Arial Narrow"/>
                <w:sz w:val="18"/>
                <w:szCs w:val="18"/>
              </w:rPr>
              <w:t>Nieuznane roszczenia wierzycieli</w:t>
            </w:r>
          </w:p>
        </w:tc>
        <w:tc>
          <w:tcPr>
            <w:tcW w:w="1559" w:type="dxa"/>
          </w:tcPr>
          <w:p w:rsidR="002E2784" w:rsidRPr="008254A5" w:rsidRDefault="002E2784" w:rsidP="00B77F6C">
            <w:pPr>
              <w:pStyle w:val="Akapitzlist"/>
              <w:ind w:left="0"/>
              <w:jc w:val="center"/>
              <w:rPr>
                <w:rFonts w:ascii="Arial Narrow" w:hAnsi="Arial Narrow"/>
                <w:b/>
                <w:sz w:val="18"/>
                <w:szCs w:val="18"/>
              </w:rPr>
            </w:pPr>
          </w:p>
        </w:tc>
        <w:tc>
          <w:tcPr>
            <w:tcW w:w="3260" w:type="dxa"/>
          </w:tcPr>
          <w:p w:rsidR="002E2784" w:rsidRPr="008254A5" w:rsidRDefault="002E2784" w:rsidP="00B77F6C">
            <w:pPr>
              <w:pStyle w:val="Akapitzlist"/>
              <w:ind w:left="0"/>
              <w:jc w:val="center"/>
              <w:rPr>
                <w:rFonts w:ascii="Arial Narrow" w:hAnsi="Arial Narrow"/>
                <w:b/>
                <w:sz w:val="18"/>
                <w:szCs w:val="18"/>
              </w:rPr>
            </w:pPr>
          </w:p>
        </w:tc>
        <w:tc>
          <w:tcPr>
            <w:tcW w:w="1417" w:type="dxa"/>
          </w:tcPr>
          <w:p w:rsidR="002E2784" w:rsidRPr="008254A5" w:rsidRDefault="002E2784" w:rsidP="00B77F6C">
            <w:pPr>
              <w:pStyle w:val="Akapitzlist"/>
              <w:ind w:left="0"/>
              <w:jc w:val="center"/>
              <w:rPr>
                <w:rFonts w:ascii="Arial Narrow" w:hAnsi="Arial Narrow"/>
                <w:b/>
                <w:sz w:val="18"/>
                <w:szCs w:val="18"/>
              </w:rPr>
            </w:pPr>
          </w:p>
        </w:tc>
      </w:tr>
      <w:tr w:rsidR="002E2784" w:rsidTr="002E2784">
        <w:trPr>
          <w:trHeight w:val="284"/>
        </w:trPr>
        <w:tc>
          <w:tcPr>
            <w:tcW w:w="2547" w:type="dxa"/>
          </w:tcPr>
          <w:p w:rsidR="002E2784" w:rsidRDefault="002E2784" w:rsidP="00B77F6C">
            <w:pPr>
              <w:pStyle w:val="Akapitzlist"/>
              <w:ind w:left="0"/>
              <w:rPr>
                <w:rFonts w:ascii="Arial Narrow" w:hAnsi="Arial Narrow"/>
                <w:sz w:val="18"/>
                <w:szCs w:val="18"/>
              </w:rPr>
            </w:pPr>
            <w:r>
              <w:rPr>
                <w:rFonts w:ascii="Arial Narrow" w:hAnsi="Arial Narrow"/>
                <w:sz w:val="18"/>
                <w:szCs w:val="18"/>
              </w:rPr>
              <w:t>Inne</w:t>
            </w:r>
          </w:p>
        </w:tc>
        <w:tc>
          <w:tcPr>
            <w:tcW w:w="1559" w:type="dxa"/>
          </w:tcPr>
          <w:p w:rsidR="002E2784" w:rsidRPr="008254A5" w:rsidRDefault="002E2784" w:rsidP="00B77F6C">
            <w:pPr>
              <w:pStyle w:val="Akapitzlist"/>
              <w:ind w:left="0"/>
              <w:jc w:val="center"/>
              <w:rPr>
                <w:rFonts w:ascii="Arial Narrow" w:hAnsi="Arial Narrow"/>
                <w:b/>
                <w:sz w:val="18"/>
                <w:szCs w:val="18"/>
              </w:rPr>
            </w:pPr>
          </w:p>
        </w:tc>
        <w:tc>
          <w:tcPr>
            <w:tcW w:w="3260" w:type="dxa"/>
          </w:tcPr>
          <w:p w:rsidR="002E2784" w:rsidRPr="008254A5" w:rsidRDefault="002E2784" w:rsidP="00B77F6C">
            <w:pPr>
              <w:pStyle w:val="Akapitzlist"/>
              <w:ind w:left="0"/>
              <w:jc w:val="center"/>
              <w:rPr>
                <w:rFonts w:ascii="Arial Narrow" w:hAnsi="Arial Narrow"/>
                <w:b/>
                <w:sz w:val="18"/>
                <w:szCs w:val="18"/>
              </w:rPr>
            </w:pPr>
          </w:p>
        </w:tc>
        <w:tc>
          <w:tcPr>
            <w:tcW w:w="1417" w:type="dxa"/>
          </w:tcPr>
          <w:p w:rsidR="002E2784" w:rsidRPr="008254A5" w:rsidRDefault="002E2784" w:rsidP="00B77F6C">
            <w:pPr>
              <w:pStyle w:val="Akapitzlist"/>
              <w:ind w:left="0"/>
              <w:jc w:val="center"/>
              <w:rPr>
                <w:rFonts w:ascii="Arial Narrow" w:hAnsi="Arial Narrow"/>
                <w:b/>
                <w:sz w:val="18"/>
                <w:szCs w:val="18"/>
              </w:rPr>
            </w:pPr>
          </w:p>
        </w:tc>
      </w:tr>
      <w:tr w:rsidR="002E2784" w:rsidTr="002E2784">
        <w:trPr>
          <w:trHeight w:val="284"/>
        </w:trPr>
        <w:tc>
          <w:tcPr>
            <w:tcW w:w="2547" w:type="dxa"/>
          </w:tcPr>
          <w:p w:rsidR="002E2784" w:rsidRPr="008254A5" w:rsidRDefault="002E2784" w:rsidP="00B77F6C">
            <w:pPr>
              <w:pStyle w:val="Akapitzlist"/>
              <w:ind w:left="0"/>
              <w:jc w:val="right"/>
              <w:rPr>
                <w:rFonts w:ascii="Arial Narrow" w:hAnsi="Arial Narrow"/>
                <w:b/>
                <w:sz w:val="18"/>
                <w:szCs w:val="18"/>
              </w:rPr>
            </w:pPr>
            <w:r w:rsidRPr="008254A5">
              <w:rPr>
                <w:rFonts w:ascii="Arial Narrow" w:hAnsi="Arial Narrow"/>
                <w:b/>
                <w:sz w:val="18"/>
                <w:szCs w:val="18"/>
              </w:rPr>
              <w:t>Ogółem</w:t>
            </w:r>
          </w:p>
        </w:tc>
        <w:tc>
          <w:tcPr>
            <w:tcW w:w="1559" w:type="dxa"/>
          </w:tcPr>
          <w:p w:rsidR="002E2784" w:rsidRPr="008254A5" w:rsidRDefault="002E2784" w:rsidP="00B77F6C">
            <w:pPr>
              <w:pStyle w:val="Akapitzlist"/>
              <w:ind w:left="0"/>
              <w:jc w:val="center"/>
              <w:rPr>
                <w:rFonts w:ascii="Arial Narrow" w:hAnsi="Arial Narrow"/>
                <w:b/>
                <w:sz w:val="18"/>
                <w:szCs w:val="18"/>
              </w:rPr>
            </w:pPr>
          </w:p>
        </w:tc>
        <w:tc>
          <w:tcPr>
            <w:tcW w:w="3260" w:type="dxa"/>
          </w:tcPr>
          <w:p w:rsidR="002E2784" w:rsidRPr="008254A5" w:rsidRDefault="002E2784" w:rsidP="00B77F6C">
            <w:pPr>
              <w:pStyle w:val="Akapitzlist"/>
              <w:ind w:left="0"/>
              <w:jc w:val="center"/>
              <w:rPr>
                <w:rFonts w:ascii="Arial Narrow" w:hAnsi="Arial Narrow"/>
                <w:b/>
                <w:sz w:val="18"/>
                <w:szCs w:val="18"/>
              </w:rPr>
            </w:pPr>
          </w:p>
        </w:tc>
        <w:tc>
          <w:tcPr>
            <w:tcW w:w="1417" w:type="dxa"/>
          </w:tcPr>
          <w:p w:rsidR="002E2784" w:rsidRPr="008254A5" w:rsidRDefault="002E2784" w:rsidP="00B77F6C">
            <w:pPr>
              <w:pStyle w:val="Akapitzlist"/>
              <w:ind w:left="0"/>
              <w:jc w:val="center"/>
              <w:rPr>
                <w:rFonts w:ascii="Arial Narrow" w:hAnsi="Arial Narrow"/>
                <w:b/>
                <w:sz w:val="18"/>
                <w:szCs w:val="18"/>
              </w:rPr>
            </w:pPr>
          </w:p>
        </w:tc>
      </w:tr>
    </w:tbl>
    <w:p w:rsidR="00DC706A" w:rsidRDefault="00DC706A" w:rsidP="00DC706A">
      <w:pPr>
        <w:pStyle w:val="Akapitzlist"/>
        <w:ind w:left="0" w:firstLine="284"/>
        <w:jc w:val="both"/>
        <w:rPr>
          <w:rFonts w:ascii="Arial Narrow" w:hAnsi="Arial Narrow"/>
          <w:szCs w:val="24"/>
        </w:rPr>
      </w:pPr>
    </w:p>
    <w:p w:rsidR="009A5903" w:rsidRDefault="009A5903" w:rsidP="00DC706A">
      <w:pPr>
        <w:pStyle w:val="Akapitzlist"/>
        <w:ind w:left="0" w:firstLine="284"/>
        <w:jc w:val="both"/>
        <w:rPr>
          <w:rFonts w:ascii="Arial Narrow" w:hAnsi="Arial Narrow"/>
          <w:szCs w:val="24"/>
        </w:rPr>
      </w:pPr>
      <w:r>
        <w:rPr>
          <w:rFonts w:ascii="Arial Narrow" w:hAnsi="Arial Narrow"/>
          <w:szCs w:val="24"/>
        </w:rPr>
        <w:t>Łączna kwota zobowiązań warunkowych, w tym również udzielonych przez jednostkę gwarancji i poręczeń, także wekslowych, niewykazanych w bilansie, ze wskazaniem zobowiązań zabezpieczonych na majątku jednostki oraz charakteru i formy tych zabezpieczeń</w:t>
      </w:r>
    </w:p>
    <w:p w:rsidR="00DC706A" w:rsidRDefault="00DC706A" w:rsidP="00DC706A">
      <w:pPr>
        <w:pStyle w:val="Akapitzlist"/>
        <w:ind w:left="0" w:firstLine="284"/>
        <w:jc w:val="both"/>
        <w:rPr>
          <w:rFonts w:ascii="Arial Narrow" w:hAnsi="Arial Narrow"/>
          <w:szCs w:val="24"/>
        </w:rPr>
      </w:pPr>
      <w:r w:rsidRPr="00DC706A">
        <w:rPr>
          <w:rFonts w:ascii="Arial Narrow" w:hAnsi="Arial Narrow"/>
          <w:szCs w:val="24"/>
        </w:rPr>
        <w:lastRenderedPageBreak/>
        <w:t>Dane wskazane w niniejszej tabeli wynikają z prowadzonego konta pozabilansowego „Zobowiązania warunkowe” . Po stronie Ma tego konta ewidencjonowane są wszelkiego rodzaju</w:t>
      </w:r>
      <w:r>
        <w:rPr>
          <w:rFonts w:ascii="Arial Narrow" w:hAnsi="Arial Narrow"/>
          <w:szCs w:val="24"/>
        </w:rPr>
        <w:t xml:space="preserve"> </w:t>
      </w:r>
      <w:r w:rsidRPr="00DC706A">
        <w:rPr>
          <w:rFonts w:ascii="Arial Narrow" w:hAnsi="Arial Narrow"/>
          <w:szCs w:val="24"/>
        </w:rPr>
        <w:t>zobowiązania warunkowe. Wygaśnięcie zobowiązań warunkowych powinno być księgowane po stronie</w:t>
      </w:r>
      <w:r>
        <w:rPr>
          <w:rFonts w:ascii="Arial Narrow" w:hAnsi="Arial Narrow"/>
          <w:szCs w:val="24"/>
        </w:rPr>
        <w:t xml:space="preserve"> </w:t>
      </w:r>
      <w:r w:rsidRPr="00DC706A">
        <w:rPr>
          <w:rFonts w:ascii="Arial Narrow" w:hAnsi="Arial Narrow"/>
          <w:szCs w:val="24"/>
        </w:rPr>
        <w:t>Wn. Konto „Zobowiązań warunkowych” może wykazywać tylko saldo Ma, które oznacza stan zobowiązań</w:t>
      </w:r>
      <w:r>
        <w:rPr>
          <w:rFonts w:ascii="Arial Narrow" w:hAnsi="Arial Narrow"/>
          <w:szCs w:val="24"/>
        </w:rPr>
        <w:t xml:space="preserve"> </w:t>
      </w:r>
      <w:r w:rsidRPr="00DC706A">
        <w:rPr>
          <w:rFonts w:ascii="Arial Narrow" w:hAnsi="Arial Narrow"/>
          <w:szCs w:val="24"/>
        </w:rPr>
        <w:t xml:space="preserve">warunkowych. </w:t>
      </w:r>
    </w:p>
    <w:p w:rsidR="00A91E03" w:rsidRDefault="00A91E03" w:rsidP="00DC706A">
      <w:pPr>
        <w:pStyle w:val="Akapitzlist"/>
        <w:ind w:left="0" w:firstLine="284"/>
        <w:jc w:val="both"/>
        <w:rPr>
          <w:rFonts w:ascii="Arial Narrow" w:hAnsi="Arial Narrow"/>
          <w:szCs w:val="24"/>
        </w:rPr>
      </w:pPr>
    </w:p>
    <w:p w:rsidR="002E2784" w:rsidRDefault="002E2784" w:rsidP="00BF1C71">
      <w:pPr>
        <w:pStyle w:val="Akapitzlist"/>
        <w:tabs>
          <w:tab w:val="left" w:pos="142"/>
        </w:tabs>
        <w:spacing w:after="120"/>
        <w:ind w:left="0"/>
        <w:contextualSpacing w:val="0"/>
        <w:jc w:val="both"/>
        <w:rPr>
          <w:rFonts w:ascii="Arial Narrow" w:hAnsi="Arial Narrow"/>
          <w:szCs w:val="24"/>
        </w:rPr>
      </w:pPr>
      <w:r>
        <w:rPr>
          <w:rFonts w:ascii="Arial Narrow" w:hAnsi="Arial Narrow"/>
          <w:szCs w:val="24"/>
        </w:rPr>
        <w:t>j)</w:t>
      </w:r>
      <w:r w:rsidRPr="002E2784">
        <w:rPr>
          <w:rFonts w:ascii="Arial Narrow" w:hAnsi="Arial Narrow"/>
          <w:szCs w:val="24"/>
        </w:rPr>
        <w:tab/>
        <w:t>w pkt 1.1</w:t>
      </w:r>
      <w:r w:rsidR="00A91E03">
        <w:rPr>
          <w:rFonts w:ascii="Arial Narrow" w:hAnsi="Arial Narrow"/>
          <w:szCs w:val="24"/>
        </w:rPr>
        <w:t>4</w:t>
      </w:r>
      <w:r w:rsidRPr="002E2784">
        <w:rPr>
          <w:rFonts w:ascii="Arial Narrow" w:hAnsi="Arial Narrow"/>
          <w:szCs w:val="24"/>
        </w:rPr>
        <w:t xml:space="preserve"> dane prezentowane są w następujący sposób:</w:t>
      </w:r>
    </w:p>
    <w:tbl>
      <w:tblPr>
        <w:tblStyle w:val="Tabela-Siatka"/>
        <w:tblW w:w="0" w:type="auto"/>
        <w:tblLook w:val="04A0" w:firstRow="1" w:lastRow="0" w:firstColumn="1" w:lastColumn="0" w:noHBand="0" w:noVBand="1"/>
      </w:tblPr>
      <w:tblGrid>
        <w:gridCol w:w="3020"/>
        <w:gridCol w:w="3021"/>
        <w:gridCol w:w="3021"/>
      </w:tblGrid>
      <w:tr w:rsidR="006C0DD8" w:rsidTr="00A91E03">
        <w:trPr>
          <w:trHeight w:val="340"/>
        </w:trPr>
        <w:tc>
          <w:tcPr>
            <w:tcW w:w="9062" w:type="dxa"/>
            <w:gridSpan w:val="3"/>
            <w:vAlign w:val="center"/>
          </w:tcPr>
          <w:p w:rsidR="006C0DD8" w:rsidRPr="006C0DD8" w:rsidRDefault="006C0DD8" w:rsidP="006C0DD8">
            <w:pPr>
              <w:pStyle w:val="Akapitzlist"/>
              <w:ind w:left="0"/>
              <w:jc w:val="center"/>
              <w:rPr>
                <w:rFonts w:ascii="Arial Narrow" w:hAnsi="Arial Narrow"/>
                <w:b/>
                <w:i/>
                <w:sz w:val="20"/>
                <w:szCs w:val="24"/>
              </w:rPr>
            </w:pPr>
            <w:r w:rsidRPr="006C0DD8">
              <w:rPr>
                <w:rFonts w:ascii="Arial Narrow" w:hAnsi="Arial Narrow"/>
                <w:b/>
                <w:i/>
                <w:sz w:val="20"/>
                <w:szCs w:val="24"/>
              </w:rPr>
              <w:t>Kwota</w:t>
            </w:r>
            <w:r>
              <w:rPr>
                <w:rFonts w:ascii="Arial Narrow" w:hAnsi="Arial Narrow"/>
                <w:b/>
                <w:i/>
                <w:sz w:val="20"/>
                <w:szCs w:val="24"/>
              </w:rPr>
              <w:t xml:space="preserve"> otrzymanych gwarancji i poręczeń</w:t>
            </w:r>
          </w:p>
        </w:tc>
      </w:tr>
      <w:tr w:rsidR="006C0DD8" w:rsidTr="00A91E03">
        <w:trPr>
          <w:trHeight w:val="340"/>
        </w:trPr>
        <w:tc>
          <w:tcPr>
            <w:tcW w:w="3020" w:type="dxa"/>
            <w:vAlign w:val="center"/>
          </w:tcPr>
          <w:p w:rsidR="006C0DD8" w:rsidRPr="006C0DD8" w:rsidRDefault="006C0DD8" w:rsidP="00DC706A">
            <w:pPr>
              <w:pStyle w:val="Akapitzlist"/>
              <w:ind w:left="0"/>
              <w:jc w:val="both"/>
              <w:rPr>
                <w:rFonts w:ascii="Arial Narrow" w:hAnsi="Arial Narrow"/>
                <w:i/>
                <w:sz w:val="18"/>
                <w:szCs w:val="24"/>
              </w:rPr>
            </w:pPr>
            <w:r w:rsidRPr="006C0DD8">
              <w:rPr>
                <w:rFonts w:ascii="Arial Narrow" w:hAnsi="Arial Narrow"/>
                <w:i/>
                <w:sz w:val="18"/>
                <w:szCs w:val="24"/>
              </w:rPr>
              <w:t>Wyszczególnienie (rodzaj) otrzymanych gwarancji i poręczeń</w:t>
            </w:r>
          </w:p>
        </w:tc>
        <w:tc>
          <w:tcPr>
            <w:tcW w:w="3021" w:type="dxa"/>
            <w:vAlign w:val="center"/>
          </w:tcPr>
          <w:p w:rsidR="006C0DD8" w:rsidRPr="006C0DD8" w:rsidRDefault="006C0DD8" w:rsidP="006C0DD8">
            <w:pPr>
              <w:pStyle w:val="Akapitzlist"/>
              <w:ind w:left="0"/>
              <w:jc w:val="both"/>
              <w:rPr>
                <w:rFonts w:ascii="Arial Narrow" w:hAnsi="Arial Narrow"/>
                <w:sz w:val="18"/>
                <w:szCs w:val="24"/>
              </w:rPr>
            </w:pPr>
            <w:r>
              <w:rPr>
                <w:rFonts w:ascii="Arial Narrow" w:hAnsi="Arial Narrow"/>
                <w:i/>
                <w:sz w:val="18"/>
                <w:szCs w:val="24"/>
              </w:rPr>
              <w:t>Kwota</w:t>
            </w:r>
            <w:r w:rsidRPr="006C0DD8">
              <w:rPr>
                <w:rFonts w:ascii="Arial Narrow" w:hAnsi="Arial Narrow"/>
                <w:i/>
                <w:sz w:val="18"/>
                <w:szCs w:val="24"/>
              </w:rPr>
              <w:t xml:space="preserve"> otrzymanych gwarancji i poręczeń</w:t>
            </w:r>
          </w:p>
        </w:tc>
        <w:tc>
          <w:tcPr>
            <w:tcW w:w="3021" w:type="dxa"/>
          </w:tcPr>
          <w:p w:rsidR="006C0DD8" w:rsidRPr="006C0DD8" w:rsidRDefault="006C0DD8" w:rsidP="006C0DD8">
            <w:pPr>
              <w:pStyle w:val="Akapitzlist"/>
              <w:ind w:left="0"/>
              <w:jc w:val="both"/>
              <w:rPr>
                <w:rFonts w:ascii="Arial Narrow" w:hAnsi="Arial Narrow"/>
                <w:sz w:val="18"/>
                <w:szCs w:val="24"/>
              </w:rPr>
            </w:pPr>
            <w:r>
              <w:rPr>
                <w:rFonts w:ascii="Arial Narrow" w:hAnsi="Arial Narrow"/>
                <w:i/>
                <w:sz w:val="18"/>
                <w:szCs w:val="24"/>
              </w:rPr>
              <w:t xml:space="preserve">Kwota zobowiązań zabezpieczonych </w:t>
            </w:r>
            <w:r w:rsidRPr="006C0DD8">
              <w:rPr>
                <w:rFonts w:ascii="Arial Narrow" w:hAnsi="Arial Narrow"/>
                <w:i/>
                <w:sz w:val="18"/>
                <w:szCs w:val="24"/>
              </w:rPr>
              <w:t xml:space="preserve"> otrzymany</w:t>
            </w:r>
            <w:r>
              <w:rPr>
                <w:rFonts w:ascii="Arial Narrow" w:hAnsi="Arial Narrow"/>
                <w:i/>
                <w:sz w:val="18"/>
                <w:szCs w:val="24"/>
              </w:rPr>
              <w:t>mi gwarancjami i poręczeniami</w:t>
            </w:r>
          </w:p>
        </w:tc>
      </w:tr>
      <w:tr w:rsidR="006C0DD8" w:rsidTr="00A91E03">
        <w:trPr>
          <w:trHeight w:val="340"/>
        </w:trPr>
        <w:tc>
          <w:tcPr>
            <w:tcW w:w="3020" w:type="dxa"/>
            <w:vAlign w:val="center"/>
          </w:tcPr>
          <w:p w:rsidR="006C0DD8" w:rsidRPr="006C0DD8" w:rsidRDefault="006C0DD8" w:rsidP="00DC706A">
            <w:pPr>
              <w:pStyle w:val="Akapitzlist"/>
              <w:ind w:left="0"/>
              <w:jc w:val="both"/>
              <w:rPr>
                <w:rFonts w:ascii="Arial Narrow" w:hAnsi="Arial Narrow"/>
                <w:sz w:val="18"/>
                <w:szCs w:val="24"/>
              </w:rPr>
            </w:pPr>
            <w:r>
              <w:rPr>
                <w:rFonts w:ascii="Arial Narrow" w:hAnsi="Arial Narrow"/>
                <w:sz w:val="18"/>
                <w:szCs w:val="24"/>
              </w:rPr>
              <w:t>…..</w:t>
            </w:r>
          </w:p>
        </w:tc>
        <w:tc>
          <w:tcPr>
            <w:tcW w:w="3021" w:type="dxa"/>
            <w:vAlign w:val="center"/>
          </w:tcPr>
          <w:p w:rsidR="006C0DD8" w:rsidRPr="006C0DD8" w:rsidRDefault="006C0DD8" w:rsidP="00DC706A">
            <w:pPr>
              <w:pStyle w:val="Akapitzlist"/>
              <w:ind w:left="0"/>
              <w:jc w:val="both"/>
              <w:rPr>
                <w:rFonts w:ascii="Arial Narrow" w:hAnsi="Arial Narrow"/>
                <w:sz w:val="18"/>
                <w:szCs w:val="24"/>
              </w:rPr>
            </w:pPr>
          </w:p>
        </w:tc>
        <w:tc>
          <w:tcPr>
            <w:tcW w:w="3021" w:type="dxa"/>
          </w:tcPr>
          <w:p w:rsidR="006C0DD8" w:rsidRPr="006C0DD8" w:rsidRDefault="006C0DD8" w:rsidP="00DC706A">
            <w:pPr>
              <w:pStyle w:val="Akapitzlist"/>
              <w:ind w:left="0"/>
              <w:jc w:val="both"/>
              <w:rPr>
                <w:rFonts w:ascii="Arial Narrow" w:hAnsi="Arial Narrow"/>
                <w:sz w:val="18"/>
                <w:szCs w:val="24"/>
              </w:rPr>
            </w:pPr>
          </w:p>
        </w:tc>
      </w:tr>
      <w:tr w:rsidR="006C0DD8" w:rsidTr="00A91E03">
        <w:trPr>
          <w:trHeight w:val="340"/>
        </w:trPr>
        <w:tc>
          <w:tcPr>
            <w:tcW w:w="3020" w:type="dxa"/>
            <w:vAlign w:val="center"/>
          </w:tcPr>
          <w:p w:rsidR="006C0DD8" w:rsidRPr="006C0DD8" w:rsidRDefault="006C0DD8" w:rsidP="00DC706A">
            <w:pPr>
              <w:pStyle w:val="Akapitzlist"/>
              <w:ind w:left="0"/>
              <w:jc w:val="both"/>
              <w:rPr>
                <w:rFonts w:ascii="Arial Narrow" w:hAnsi="Arial Narrow"/>
                <w:sz w:val="18"/>
                <w:szCs w:val="24"/>
              </w:rPr>
            </w:pPr>
            <w:r>
              <w:rPr>
                <w:rFonts w:ascii="Arial Narrow" w:hAnsi="Arial Narrow"/>
                <w:sz w:val="18"/>
                <w:szCs w:val="24"/>
              </w:rPr>
              <w:t>.....</w:t>
            </w:r>
          </w:p>
        </w:tc>
        <w:tc>
          <w:tcPr>
            <w:tcW w:w="3021" w:type="dxa"/>
            <w:vAlign w:val="center"/>
          </w:tcPr>
          <w:p w:rsidR="006C0DD8" w:rsidRPr="006C0DD8" w:rsidRDefault="006C0DD8" w:rsidP="00DC706A">
            <w:pPr>
              <w:pStyle w:val="Akapitzlist"/>
              <w:ind w:left="0"/>
              <w:jc w:val="both"/>
              <w:rPr>
                <w:rFonts w:ascii="Arial Narrow" w:hAnsi="Arial Narrow"/>
                <w:sz w:val="18"/>
                <w:szCs w:val="24"/>
              </w:rPr>
            </w:pPr>
          </w:p>
        </w:tc>
        <w:tc>
          <w:tcPr>
            <w:tcW w:w="3021" w:type="dxa"/>
          </w:tcPr>
          <w:p w:rsidR="006C0DD8" w:rsidRPr="006C0DD8" w:rsidRDefault="006C0DD8" w:rsidP="00DC706A">
            <w:pPr>
              <w:pStyle w:val="Akapitzlist"/>
              <w:ind w:left="0"/>
              <w:jc w:val="both"/>
              <w:rPr>
                <w:rFonts w:ascii="Arial Narrow" w:hAnsi="Arial Narrow"/>
                <w:sz w:val="18"/>
                <w:szCs w:val="24"/>
              </w:rPr>
            </w:pPr>
          </w:p>
        </w:tc>
      </w:tr>
      <w:tr w:rsidR="006C0DD8" w:rsidTr="00A91E03">
        <w:trPr>
          <w:trHeight w:val="340"/>
        </w:trPr>
        <w:tc>
          <w:tcPr>
            <w:tcW w:w="3020" w:type="dxa"/>
            <w:vAlign w:val="center"/>
          </w:tcPr>
          <w:p w:rsidR="006C0DD8" w:rsidRPr="006C0DD8" w:rsidRDefault="006C0DD8" w:rsidP="00DC706A">
            <w:pPr>
              <w:pStyle w:val="Akapitzlist"/>
              <w:ind w:left="0"/>
              <w:jc w:val="both"/>
              <w:rPr>
                <w:rFonts w:ascii="Arial Narrow" w:hAnsi="Arial Narrow"/>
                <w:sz w:val="18"/>
                <w:szCs w:val="24"/>
              </w:rPr>
            </w:pPr>
            <w:r>
              <w:rPr>
                <w:rFonts w:ascii="Arial Narrow" w:hAnsi="Arial Narrow"/>
                <w:sz w:val="18"/>
                <w:szCs w:val="24"/>
              </w:rPr>
              <w:t>RAZEM:</w:t>
            </w:r>
          </w:p>
        </w:tc>
        <w:tc>
          <w:tcPr>
            <w:tcW w:w="3021" w:type="dxa"/>
            <w:vAlign w:val="center"/>
          </w:tcPr>
          <w:p w:rsidR="006C0DD8" w:rsidRPr="006C0DD8" w:rsidRDefault="006C0DD8" w:rsidP="00DC706A">
            <w:pPr>
              <w:pStyle w:val="Akapitzlist"/>
              <w:ind w:left="0"/>
              <w:jc w:val="both"/>
              <w:rPr>
                <w:rFonts w:ascii="Arial Narrow" w:hAnsi="Arial Narrow"/>
                <w:sz w:val="18"/>
                <w:szCs w:val="24"/>
              </w:rPr>
            </w:pPr>
          </w:p>
        </w:tc>
        <w:tc>
          <w:tcPr>
            <w:tcW w:w="3021" w:type="dxa"/>
          </w:tcPr>
          <w:p w:rsidR="006C0DD8" w:rsidRPr="006C0DD8" w:rsidRDefault="006C0DD8" w:rsidP="00DC706A">
            <w:pPr>
              <w:pStyle w:val="Akapitzlist"/>
              <w:ind w:left="0"/>
              <w:jc w:val="both"/>
              <w:rPr>
                <w:rFonts w:ascii="Arial Narrow" w:hAnsi="Arial Narrow"/>
                <w:sz w:val="18"/>
                <w:szCs w:val="24"/>
              </w:rPr>
            </w:pPr>
          </w:p>
        </w:tc>
      </w:tr>
    </w:tbl>
    <w:p w:rsidR="002E2784" w:rsidRDefault="002E2784" w:rsidP="00DC706A">
      <w:pPr>
        <w:pStyle w:val="Akapitzlist"/>
        <w:ind w:left="0"/>
        <w:jc w:val="both"/>
        <w:rPr>
          <w:rFonts w:ascii="Arial Narrow" w:hAnsi="Arial Narrow"/>
          <w:szCs w:val="24"/>
        </w:rPr>
      </w:pPr>
    </w:p>
    <w:p w:rsidR="00A91E03" w:rsidRDefault="00A91E03" w:rsidP="00DC706A">
      <w:pPr>
        <w:pStyle w:val="Akapitzlist"/>
        <w:ind w:left="0"/>
        <w:jc w:val="both"/>
        <w:rPr>
          <w:rFonts w:ascii="Arial Narrow" w:hAnsi="Arial Narrow"/>
          <w:szCs w:val="24"/>
        </w:rPr>
      </w:pPr>
      <w:r>
        <w:rPr>
          <w:rFonts w:ascii="Arial Narrow" w:hAnsi="Arial Narrow"/>
          <w:szCs w:val="24"/>
        </w:rPr>
        <w:t>Dla rzetelnego i jasnego obrazu sytuacji majątkowej i finansowej jednostki należy również wykazać łączna kwotę otrzymanych gwarancji i poręczeń niewykazanych w bilansie (podobnie jak kwoty zobowiązań warunkowych wynikających z udzielonych poręczeń i gwarancji).</w:t>
      </w:r>
    </w:p>
    <w:p w:rsidR="00CA4A3E" w:rsidRDefault="00CA4A3E" w:rsidP="00CA4A3E">
      <w:pPr>
        <w:pStyle w:val="Akapitzlist"/>
        <w:rPr>
          <w:rFonts w:ascii="Arial Narrow" w:hAnsi="Arial Narrow"/>
          <w:szCs w:val="24"/>
        </w:rPr>
      </w:pPr>
    </w:p>
    <w:p w:rsidR="00CA4A3E" w:rsidRDefault="00CA4A3E" w:rsidP="00CA4A3E">
      <w:pPr>
        <w:pStyle w:val="Akapitzlist"/>
        <w:tabs>
          <w:tab w:val="left" w:pos="284"/>
        </w:tabs>
        <w:ind w:left="0"/>
        <w:rPr>
          <w:rFonts w:ascii="Arial Narrow" w:hAnsi="Arial Narrow"/>
          <w:szCs w:val="24"/>
        </w:rPr>
      </w:pPr>
      <w:r>
        <w:rPr>
          <w:rFonts w:ascii="Arial Narrow" w:hAnsi="Arial Narrow"/>
          <w:szCs w:val="24"/>
        </w:rPr>
        <w:t>k</w:t>
      </w:r>
      <w:r w:rsidRPr="00CA4A3E">
        <w:rPr>
          <w:rFonts w:ascii="Arial Narrow" w:hAnsi="Arial Narrow"/>
          <w:szCs w:val="24"/>
        </w:rPr>
        <w:t>)</w:t>
      </w:r>
      <w:r w:rsidRPr="00CA4A3E">
        <w:rPr>
          <w:rFonts w:ascii="Arial Narrow" w:hAnsi="Arial Narrow"/>
          <w:szCs w:val="24"/>
        </w:rPr>
        <w:tab/>
        <w:t>w pkt 1.1</w:t>
      </w:r>
      <w:r w:rsidR="00F303DE">
        <w:rPr>
          <w:rFonts w:ascii="Arial Narrow" w:hAnsi="Arial Narrow"/>
          <w:szCs w:val="24"/>
        </w:rPr>
        <w:t>5</w:t>
      </w:r>
      <w:r w:rsidRPr="00CA4A3E">
        <w:rPr>
          <w:rFonts w:ascii="Arial Narrow" w:hAnsi="Arial Narrow"/>
          <w:szCs w:val="24"/>
        </w:rPr>
        <w:t xml:space="preserve"> dane prezentowane są w następujący sposób:</w:t>
      </w:r>
    </w:p>
    <w:p w:rsidR="00CA4A3E" w:rsidRDefault="00CA4A3E" w:rsidP="00CA4A3E">
      <w:pPr>
        <w:pStyle w:val="Akapitzlist"/>
        <w:tabs>
          <w:tab w:val="left" w:pos="284"/>
        </w:tabs>
        <w:ind w:left="0"/>
        <w:rPr>
          <w:rFonts w:ascii="Arial Narrow" w:hAnsi="Arial Narrow"/>
          <w:szCs w:val="24"/>
        </w:rPr>
      </w:pPr>
    </w:p>
    <w:tbl>
      <w:tblPr>
        <w:tblStyle w:val="Tabela-Siatka"/>
        <w:tblW w:w="0" w:type="auto"/>
        <w:tblInd w:w="704" w:type="dxa"/>
        <w:tblLook w:val="04A0" w:firstRow="1" w:lastRow="0" w:firstColumn="1" w:lastColumn="0" w:noHBand="0" w:noVBand="1"/>
      </w:tblPr>
      <w:tblGrid>
        <w:gridCol w:w="5670"/>
        <w:gridCol w:w="2446"/>
      </w:tblGrid>
      <w:tr w:rsidR="00CA4A3E" w:rsidRPr="00CA4A3E" w:rsidTr="00CA4A3E">
        <w:trPr>
          <w:trHeight w:val="288"/>
        </w:trPr>
        <w:tc>
          <w:tcPr>
            <w:tcW w:w="8116" w:type="dxa"/>
            <w:gridSpan w:val="2"/>
            <w:noWrap/>
            <w:hideMark/>
          </w:tcPr>
          <w:p w:rsidR="00CA4A3E" w:rsidRPr="00CA4A3E" w:rsidRDefault="00CA4A3E" w:rsidP="00CA4A3E">
            <w:pPr>
              <w:pStyle w:val="Akapitzlist"/>
              <w:tabs>
                <w:tab w:val="left" w:pos="284"/>
              </w:tabs>
              <w:rPr>
                <w:rFonts w:ascii="Arial Narrow" w:hAnsi="Arial Narrow"/>
                <w:b/>
                <w:bCs/>
                <w:i/>
                <w:szCs w:val="24"/>
              </w:rPr>
            </w:pPr>
            <w:r w:rsidRPr="00CA4A3E">
              <w:rPr>
                <w:rFonts w:ascii="Arial Narrow" w:hAnsi="Arial Narrow"/>
                <w:b/>
                <w:bCs/>
                <w:i/>
                <w:szCs w:val="24"/>
              </w:rPr>
              <w:t xml:space="preserve">Kwota wypłaconych środków pieniężnych na świadczenia pracownicze wg tytułów </w:t>
            </w:r>
          </w:p>
        </w:tc>
      </w:tr>
      <w:tr w:rsidR="00CA4A3E" w:rsidRPr="00CA4A3E" w:rsidTr="00CA4A3E">
        <w:trPr>
          <w:trHeight w:val="340"/>
        </w:trPr>
        <w:tc>
          <w:tcPr>
            <w:tcW w:w="5670" w:type="dxa"/>
            <w:noWrap/>
            <w:vAlign w:val="center"/>
            <w:hideMark/>
          </w:tcPr>
          <w:p w:rsidR="00CA4A3E" w:rsidRPr="00CA4A3E" w:rsidRDefault="00CA4A3E" w:rsidP="00CA4A3E">
            <w:pPr>
              <w:pStyle w:val="Akapitzlist"/>
              <w:tabs>
                <w:tab w:val="left" w:pos="284"/>
              </w:tabs>
              <w:jc w:val="center"/>
              <w:rPr>
                <w:rFonts w:ascii="Arial Narrow" w:hAnsi="Arial Narrow"/>
                <w:b/>
                <w:bCs/>
                <w:sz w:val="20"/>
                <w:szCs w:val="24"/>
              </w:rPr>
            </w:pPr>
            <w:r w:rsidRPr="00CA4A3E">
              <w:rPr>
                <w:rFonts w:ascii="Arial Narrow" w:hAnsi="Arial Narrow"/>
                <w:b/>
                <w:bCs/>
                <w:sz w:val="20"/>
                <w:szCs w:val="24"/>
              </w:rPr>
              <w:t>Tytuł</w:t>
            </w:r>
          </w:p>
        </w:tc>
        <w:tc>
          <w:tcPr>
            <w:tcW w:w="2446" w:type="dxa"/>
            <w:noWrap/>
            <w:vAlign w:val="center"/>
            <w:hideMark/>
          </w:tcPr>
          <w:p w:rsidR="00CA4A3E" w:rsidRPr="00CA4A3E" w:rsidRDefault="00CA4A3E" w:rsidP="00CA4A3E">
            <w:pPr>
              <w:pStyle w:val="Akapitzlist"/>
              <w:tabs>
                <w:tab w:val="left" w:pos="284"/>
              </w:tabs>
              <w:rPr>
                <w:rFonts w:ascii="Arial Narrow" w:hAnsi="Arial Narrow"/>
                <w:b/>
                <w:bCs/>
                <w:sz w:val="20"/>
                <w:szCs w:val="24"/>
              </w:rPr>
            </w:pPr>
            <w:r w:rsidRPr="00CA4A3E">
              <w:rPr>
                <w:rFonts w:ascii="Arial Narrow" w:hAnsi="Arial Narrow"/>
                <w:b/>
                <w:bCs/>
                <w:sz w:val="20"/>
                <w:szCs w:val="24"/>
              </w:rPr>
              <w:t xml:space="preserve">kwota </w:t>
            </w:r>
          </w:p>
        </w:tc>
      </w:tr>
      <w:tr w:rsidR="00CA4A3E" w:rsidRPr="00CA4A3E" w:rsidTr="00CA4A3E">
        <w:trPr>
          <w:trHeight w:val="340"/>
        </w:trPr>
        <w:tc>
          <w:tcPr>
            <w:tcW w:w="5670" w:type="dxa"/>
            <w:vAlign w:val="center"/>
            <w:hideMark/>
          </w:tcPr>
          <w:p w:rsidR="00CA4A3E" w:rsidRPr="00CA4A3E" w:rsidRDefault="00CA4A3E" w:rsidP="00CA4A3E">
            <w:pPr>
              <w:pStyle w:val="Akapitzlist"/>
              <w:tabs>
                <w:tab w:val="left" w:pos="284"/>
              </w:tabs>
              <w:ind w:left="176"/>
              <w:rPr>
                <w:rFonts w:ascii="Arial Narrow" w:hAnsi="Arial Narrow"/>
                <w:sz w:val="20"/>
                <w:szCs w:val="24"/>
              </w:rPr>
            </w:pPr>
            <w:r w:rsidRPr="00CA4A3E">
              <w:rPr>
                <w:rFonts w:ascii="Arial Narrow" w:hAnsi="Arial Narrow"/>
                <w:sz w:val="20"/>
                <w:szCs w:val="24"/>
              </w:rPr>
              <w:t>nagrody jubileuszowe ( § 401)</w:t>
            </w:r>
          </w:p>
        </w:tc>
        <w:tc>
          <w:tcPr>
            <w:tcW w:w="2446" w:type="dxa"/>
            <w:noWrap/>
            <w:vAlign w:val="center"/>
            <w:hideMark/>
          </w:tcPr>
          <w:p w:rsidR="00CA4A3E" w:rsidRPr="00CA4A3E" w:rsidRDefault="00CA4A3E" w:rsidP="00CA4A3E">
            <w:pPr>
              <w:pStyle w:val="Akapitzlist"/>
              <w:tabs>
                <w:tab w:val="left" w:pos="284"/>
              </w:tabs>
              <w:rPr>
                <w:rFonts w:ascii="Arial Narrow" w:hAnsi="Arial Narrow"/>
                <w:sz w:val="20"/>
                <w:szCs w:val="24"/>
              </w:rPr>
            </w:pPr>
            <w:r w:rsidRPr="00CA4A3E">
              <w:rPr>
                <w:rFonts w:ascii="Arial Narrow" w:hAnsi="Arial Narrow"/>
                <w:sz w:val="20"/>
                <w:szCs w:val="24"/>
              </w:rPr>
              <w:t> </w:t>
            </w:r>
          </w:p>
        </w:tc>
      </w:tr>
      <w:tr w:rsidR="00CA4A3E" w:rsidRPr="00CA4A3E" w:rsidTr="00CA4A3E">
        <w:trPr>
          <w:trHeight w:val="340"/>
        </w:trPr>
        <w:tc>
          <w:tcPr>
            <w:tcW w:w="5670" w:type="dxa"/>
            <w:vAlign w:val="center"/>
            <w:hideMark/>
          </w:tcPr>
          <w:p w:rsidR="00CA4A3E" w:rsidRPr="00CA4A3E" w:rsidRDefault="00CA4A3E" w:rsidP="00CA4A3E">
            <w:pPr>
              <w:pStyle w:val="Akapitzlist"/>
              <w:tabs>
                <w:tab w:val="left" w:pos="284"/>
              </w:tabs>
              <w:ind w:left="176"/>
              <w:rPr>
                <w:rFonts w:ascii="Arial Narrow" w:hAnsi="Arial Narrow"/>
                <w:sz w:val="20"/>
                <w:szCs w:val="24"/>
              </w:rPr>
            </w:pPr>
            <w:r w:rsidRPr="00CA4A3E">
              <w:rPr>
                <w:rFonts w:ascii="Arial Narrow" w:hAnsi="Arial Narrow"/>
                <w:sz w:val="20"/>
                <w:szCs w:val="24"/>
              </w:rPr>
              <w:t>odprawy emerytalne i rentowe  (§ 401)</w:t>
            </w:r>
          </w:p>
        </w:tc>
        <w:tc>
          <w:tcPr>
            <w:tcW w:w="2446" w:type="dxa"/>
            <w:noWrap/>
            <w:vAlign w:val="center"/>
            <w:hideMark/>
          </w:tcPr>
          <w:p w:rsidR="00CA4A3E" w:rsidRPr="00CA4A3E" w:rsidRDefault="00CA4A3E" w:rsidP="00CA4A3E">
            <w:pPr>
              <w:pStyle w:val="Akapitzlist"/>
              <w:tabs>
                <w:tab w:val="left" w:pos="284"/>
              </w:tabs>
              <w:rPr>
                <w:rFonts w:ascii="Arial Narrow" w:hAnsi="Arial Narrow"/>
                <w:sz w:val="20"/>
                <w:szCs w:val="24"/>
              </w:rPr>
            </w:pPr>
            <w:r w:rsidRPr="00CA4A3E">
              <w:rPr>
                <w:rFonts w:ascii="Arial Narrow" w:hAnsi="Arial Narrow"/>
                <w:sz w:val="20"/>
                <w:szCs w:val="24"/>
              </w:rPr>
              <w:t> </w:t>
            </w:r>
          </w:p>
        </w:tc>
      </w:tr>
      <w:tr w:rsidR="00CA4A3E" w:rsidRPr="00CA4A3E" w:rsidTr="00CA4A3E">
        <w:trPr>
          <w:trHeight w:val="340"/>
        </w:trPr>
        <w:tc>
          <w:tcPr>
            <w:tcW w:w="5670" w:type="dxa"/>
            <w:vAlign w:val="center"/>
            <w:hideMark/>
          </w:tcPr>
          <w:p w:rsidR="00CA4A3E" w:rsidRPr="00CA4A3E" w:rsidRDefault="00CA4A3E" w:rsidP="00CA4A3E">
            <w:pPr>
              <w:pStyle w:val="Akapitzlist"/>
              <w:tabs>
                <w:tab w:val="left" w:pos="284"/>
              </w:tabs>
              <w:ind w:left="176"/>
              <w:rPr>
                <w:rFonts w:ascii="Arial Narrow" w:hAnsi="Arial Narrow"/>
                <w:sz w:val="20"/>
                <w:szCs w:val="24"/>
              </w:rPr>
            </w:pPr>
            <w:r w:rsidRPr="00CA4A3E">
              <w:rPr>
                <w:rFonts w:ascii="Arial Narrow" w:hAnsi="Arial Narrow"/>
                <w:sz w:val="20"/>
                <w:szCs w:val="24"/>
              </w:rPr>
              <w:t>dodatkowe wynagrodzenie roczne tzw.13-tka (§ 404)</w:t>
            </w:r>
          </w:p>
        </w:tc>
        <w:tc>
          <w:tcPr>
            <w:tcW w:w="2446" w:type="dxa"/>
            <w:noWrap/>
            <w:vAlign w:val="center"/>
            <w:hideMark/>
          </w:tcPr>
          <w:p w:rsidR="00CA4A3E" w:rsidRPr="00CA4A3E" w:rsidRDefault="00CA4A3E" w:rsidP="00CA4A3E">
            <w:pPr>
              <w:pStyle w:val="Akapitzlist"/>
              <w:tabs>
                <w:tab w:val="left" w:pos="284"/>
              </w:tabs>
              <w:rPr>
                <w:rFonts w:ascii="Arial Narrow" w:hAnsi="Arial Narrow"/>
                <w:sz w:val="20"/>
                <w:szCs w:val="24"/>
              </w:rPr>
            </w:pPr>
            <w:r w:rsidRPr="00CA4A3E">
              <w:rPr>
                <w:rFonts w:ascii="Arial Narrow" w:hAnsi="Arial Narrow"/>
                <w:sz w:val="20"/>
                <w:szCs w:val="24"/>
              </w:rPr>
              <w:t> </w:t>
            </w:r>
          </w:p>
        </w:tc>
      </w:tr>
      <w:tr w:rsidR="00CA4A3E" w:rsidRPr="00CA4A3E" w:rsidTr="00CA4A3E">
        <w:trPr>
          <w:trHeight w:val="340"/>
        </w:trPr>
        <w:tc>
          <w:tcPr>
            <w:tcW w:w="5670" w:type="dxa"/>
            <w:vAlign w:val="center"/>
            <w:hideMark/>
          </w:tcPr>
          <w:p w:rsidR="00CA4A3E" w:rsidRPr="00CA4A3E" w:rsidRDefault="00CA4A3E" w:rsidP="00CA4A3E">
            <w:pPr>
              <w:pStyle w:val="Akapitzlist"/>
              <w:tabs>
                <w:tab w:val="left" w:pos="284"/>
              </w:tabs>
              <w:ind w:left="176"/>
              <w:rPr>
                <w:rFonts w:ascii="Arial Narrow" w:hAnsi="Arial Narrow"/>
                <w:sz w:val="20"/>
                <w:szCs w:val="24"/>
              </w:rPr>
            </w:pPr>
            <w:r w:rsidRPr="00CA4A3E">
              <w:rPr>
                <w:rFonts w:ascii="Arial Narrow" w:hAnsi="Arial Narrow"/>
                <w:sz w:val="20"/>
                <w:szCs w:val="24"/>
              </w:rPr>
              <w:t>nagrody Dyrektora, Wójta Gminy oraz pozostałe nagrody (§ 401)</w:t>
            </w:r>
          </w:p>
        </w:tc>
        <w:tc>
          <w:tcPr>
            <w:tcW w:w="2446" w:type="dxa"/>
            <w:noWrap/>
            <w:vAlign w:val="center"/>
            <w:hideMark/>
          </w:tcPr>
          <w:p w:rsidR="00CA4A3E" w:rsidRPr="00CA4A3E" w:rsidRDefault="00CA4A3E" w:rsidP="00CA4A3E">
            <w:pPr>
              <w:pStyle w:val="Akapitzlist"/>
              <w:tabs>
                <w:tab w:val="left" w:pos="284"/>
              </w:tabs>
              <w:rPr>
                <w:rFonts w:ascii="Arial Narrow" w:hAnsi="Arial Narrow"/>
                <w:sz w:val="20"/>
                <w:szCs w:val="24"/>
              </w:rPr>
            </w:pPr>
            <w:r w:rsidRPr="00CA4A3E">
              <w:rPr>
                <w:rFonts w:ascii="Arial Narrow" w:hAnsi="Arial Narrow"/>
                <w:sz w:val="20"/>
                <w:szCs w:val="24"/>
              </w:rPr>
              <w:t> </w:t>
            </w:r>
          </w:p>
        </w:tc>
      </w:tr>
      <w:tr w:rsidR="00CA4A3E" w:rsidRPr="00CA4A3E" w:rsidTr="00CA4A3E">
        <w:trPr>
          <w:trHeight w:val="340"/>
        </w:trPr>
        <w:tc>
          <w:tcPr>
            <w:tcW w:w="5670" w:type="dxa"/>
            <w:vAlign w:val="center"/>
            <w:hideMark/>
          </w:tcPr>
          <w:p w:rsidR="00CA4A3E" w:rsidRPr="00CA4A3E" w:rsidRDefault="00CA4A3E" w:rsidP="00CA4A3E">
            <w:pPr>
              <w:pStyle w:val="Akapitzlist"/>
              <w:tabs>
                <w:tab w:val="left" w:pos="284"/>
              </w:tabs>
              <w:ind w:left="176"/>
              <w:rPr>
                <w:rFonts w:ascii="Arial Narrow" w:hAnsi="Arial Narrow"/>
                <w:sz w:val="20"/>
                <w:szCs w:val="24"/>
              </w:rPr>
            </w:pPr>
            <w:r w:rsidRPr="00CA4A3E">
              <w:rPr>
                <w:rFonts w:ascii="Arial Narrow" w:hAnsi="Arial Narrow"/>
                <w:sz w:val="20"/>
                <w:szCs w:val="24"/>
              </w:rPr>
              <w:t>wydatki osobowe niezaliczane do wynagrodzeń (§ 302)</w:t>
            </w:r>
          </w:p>
        </w:tc>
        <w:tc>
          <w:tcPr>
            <w:tcW w:w="2446" w:type="dxa"/>
            <w:noWrap/>
            <w:vAlign w:val="center"/>
            <w:hideMark/>
          </w:tcPr>
          <w:p w:rsidR="00CA4A3E" w:rsidRPr="00CA4A3E" w:rsidRDefault="00CA4A3E" w:rsidP="00CA4A3E">
            <w:pPr>
              <w:pStyle w:val="Akapitzlist"/>
              <w:tabs>
                <w:tab w:val="left" w:pos="284"/>
              </w:tabs>
              <w:rPr>
                <w:rFonts w:ascii="Arial Narrow" w:hAnsi="Arial Narrow"/>
                <w:sz w:val="20"/>
                <w:szCs w:val="24"/>
              </w:rPr>
            </w:pPr>
            <w:r w:rsidRPr="00CA4A3E">
              <w:rPr>
                <w:rFonts w:ascii="Arial Narrow" w:hAnsi="Arial Narrow"/>
                <w:sz w:val="20"/>
                <w:szCs w:val="24"/>
              </w:rPr>
              <w:t> </w:t>
            </w:r>
          </w:p>
        </w:tc>
      </w:tr>
      <w:tr w:rsidR="00CA4A3E" w:rsidRPr="00CA4A3E" w:rsidTr="00CA4A3E">
        <w:trPr>
          <w:trHeight w:val="340"/>
        </w:trPr>
        <w:tc>
          <w:tcPr>
            <w:tcW w:w="5670" w:type="dxa"/>
            <w:vAlign w:val="center"/>
            <w:hideMark/>
          </w:tcPr>
          <w:p w:rsidR="00CA4A3E" w:rsidRPr="00CA4A3E" w:rsidRDefault="00CA4A3E" w:rsidP="00BD79C3">
            <w:pPr>
              <w:pStyle w:val="Akapitzlist"/>
              <w:tabs>
                <w:tab w:val="left" w:pos="284"/>
              </w:tabs>
              <w:ind w:left="176"/>
              <w:rPr>
                <w:rFonts w:ascii="Arial Narrow" w:hAnsi="Arial Narrow"/>
                <w:sz w:val="20"/>
                <w:szCs w:val="24"/>
              </w:rPr>
            </w:pPr>
            <w:r w:rsidRPr="00CA4A3E">
              <w:rPr>
                <w:rFonts w:ascii="Arial Narrow" w:hAnsi="Arial Narrow"/>
                <w:sz w:val="20"/>
                <w:szCs w:val="24"/>
              </w:rPr>
              <w:t xml:space="preserve">świadczenia </w:t>
            </w:r>
            <w:r w:rsidR="00BD79C3">
              <w:rPr>
                <w:rFonts w:ascii="Arial Narrow" w:hAnsi="Arial Narrow"/>
                <w:sz w:val="20"/>
                <w:szCs w:val="24"/>
              </w:rPr>
              <w:t>urlopowe</w:t>
            </w:r>
          </w:p>
        </w:tc>
        <w:tc>
          <w:tcPr>
            <w:tcW w:w="2446" w:type="dxa"/>
            <w:noWrap/>
            <w:vAlign w:val="center"/>
            <w:hideMark/>
          </w:tcPr>
          <w:p w:rsidR="00CA4A3E" w:rsidRPr="00CA4A3E" w:rsidRDefault="00CA4A3E" w:rsidP="00CA4A3E">
            <w:pPr>
              <w:pStyle w:val="Akapitzlist"/>
              <w:tabs>
                <w:tab w:val="left" w:pos="284"/>
              </w:tabs>
              <w:rPr>
                <w:rFonts w:ascii="Arial Narrow" w:hAnsi="Arial Narrow"/>
                <w:sz w:val="20"/>
                <w:szCs w:val="24"/>
              </w:rPr>
            </w:pPr>
            <w:r w:rsidRPr="00CA4A3E">
              <w:rPr>
                <w:rFonts w:ascii="Arial Narrow" w:hAnsi="Arial Narrow"/>
                <w:sz w:val="20"/>
                <w:szCs w:val="24"/>
              </w:rPr>
              <w:t> </w:t>
            </w:r>
          </w:p>
        </w:tc>
      </w:tr>
      <w:tr w:rsidR="00CA4A3E" w:rsidRPr="00CA4A3E" w:rsidTr="00CA4A3E">
        <w:trPr>
          <w:trHeight w:val="340"/>
        </w:trPr>
        <w:tc>
          <w:tcPr>
            <w:tcW w:w="5670" w:type="dxa"/>
            <w:vAlign w:val="center"/>
            <w:hideMark/>
          </w:tcPr>
          <w:p w:rsidR="00CA4A3E" w:rsidRPr="00CA4A3E" w:rsidRDefault="00CA4A3E" w:rsidP="00CA4A3E">
            <w:pPr>
              <w:pStyle w:val="Akapitzlist"/>
              <w:tabs>
                <w:tab w:val="left" w:pos="284"/>
              </w:tabs>
              <w:jc w:val="right"/>
              <w:rPr>
                <w:rFonts w:ascii="Arial Narrow" w:hAnsi="Arial Narrow"/>
                <w:b/>
                <w:bCs/>
                <w:sz w:val="20"/>
                <w:szCs w:val="24"/>
              </w:rPr>
            </w:pPr>
            <w:r w:rsidRPr="00CA4A3E">
              <w:rPr>
                <w:rFonts w:ascii="Arial Narrow" w:hAnsi="Arial Narrow"/>
                <w:b/>
                <w:bCs/>
                <w:sz w:val="20"/>
                <w:szCs w:val="24"/>
              </w:rPr>
              <w:t>Razem w roku obrotowym</w:t>
            </w:r>
          </w:p>
        </w:tc>
        <w:tc>
          <w:tcPr>
            <w:tcW w:w="2446" w:type="dxa"/>
            <w:noWrap/>
            <w:vAlign w:val="center"/>
            <w:hideMark/>
          </w:tcPr>
          <w:p w:rsidR="00CA4A3E" w:rsidRPr="00CA4A3E" w:rsidRDefault="00CA4A3E" w:rsidP="00CA4A3E">
            <w:pPr>
              <w:pStyle w:val="Akapitzlist"/>
              <w:tabs>
                <w:tab w:val="left" w:pos="284"/>
              </w:tabs>
              <w:rPr>
                <w:rFonts w:ascii="Arial Narrow" w:hAnsi="Arial Narrow"/>
                <w:b/>
                <w:bCs/>
                <w:sz w:val="20"/>
                <w:szCs w:val="24"/>
              </w:rPr>
            </w:pPr>
            <w:r w:rsidRPr="00CA4A3E">
              <w:rPr>
                <w:rFonts w:ascii="Arial Narrow" w:hAnsi="Arial Narrow"/>
                <w:b/>
                <w:bCs/>
                <w:sz w:val="20"/>
                <w:szCs w:val="24"/>
              </w:rPr>
              <w:t>0,00</w:t>
            </w:r>
          </w:p>
        </w:tc>
      </w:tr>
    </w:tbl>
    <w:p w:rsidR="00CA4A3E" w:rsidRPr="00CA4A3E" w:rsidRDefault="00CA4A3E" w:rsidP="00CA4A3E">
      <w:pPr>
        <w:pStyle w:val="Akapitzlist"/>
        <w:tabs>
          <w:tab w:val="left" w:pos="284"/>
        </w:tabs>
        <w:ind w:left="0"/>
        <w:rPr>
          <w:rFonts w:ascii="Arial Narrow" w:hAnsi="Arial Narrow"/>
          <w:szCs w:val="24"/>
        </w:rPr>
      </w:pPr>
    </w:p>
    <w:p w:rsidR="00CA4A3E" w:rsidRDefault="00CA4A3E" w:rsidP="00CA4A3E">
      <w:pPr>
        <w:pStyle w:val="Akapitzlist"/>
        <w:ind w:left="0"/>
        <w:jc w:val="both"/>
        <w:rPr>
          <w:rFonts w:ascii="Arial Narrow" w:hAnsi="Arial Narrow"/>
          <w:szCs w:val="24"/>
        </w:rPr>
      </w:pPr>
      <w:r>
        <w:rPr>
          <w:rFonts w:ascii="Arial Narrow" w:hAnsi="Arial Narrow"/>
          <w:szCs w:val="24"/>
        </w:rPr>
        <w:t>Jednostki budżetowe i samorządowe zakłady budżetowe nie dokonują biernych rozliczeń międzyokresowych kosztów wynikających z obowiązku wykonania przyszłych świadczeń na rzecz pracowników, w tym świadczeń emerytalnych. W pozycji tej wykazuje się zatem kwoty wypłaconych środków pieniężnych na świadczenia pracownicze (przede wszystkim: nagrody jubileuszowe, odprawy emerytalne i rentowe</w:t>
      </w:r>
      <w:r w:rsidR="00BD79C3">
        <w:rPr>
          <w:rFonts w:ascii="Arial Narrow" w:hAnsi="Arial Narrow"/>
          <w:szCs w:val="24"/>
        </w:rPr>
        <w:t>, świadczenia urlopowe).</w:t>
      </w:r>
    </w:p>
    <w:p w:rsidR="00CA4A3E" w:rsidRDefault="00CA4A3E" w:rsidP="00CA4A3E">
      <w:pPr>
        <w:pStyle w:val="Akapitzlist"/>
        <w:ind w:left="0"/>
        <w:jc w:val="both"/>
        <w:rPr>
          <w:rFonts w:ascii="Arial Narrow" w:hAnsi="Arial Narrow"/>
          <w:szCs w:val="24"/>
        </w:rPr>
      </w:pPr>
    </w:p>
    <w:p w:rsidR="00A91E03" w:rsidRDefault="00CA4A3E" w:rsidP="00BF1C71">
      <w:pPr>
        <w:pStyle w:val="Akapitzlist"/>
        <w:spacing w:after="120"/>
        <w:ind w:left="0"/>
        <w:contextualSpacing w:val="0"/>
        <w:jc w:val="both"/>
        <w:rPr>
          <w:rFonts w:ascii="Arial Narrow" w:hAnsi="Arial Narrow"/>
          <w:szCs w:val="24"/>
        </w:rPr>
      </w:pPr>
      <w:r>
        <w:rPr>
          <w:rFonts w:ascii="Arial Narrow" w:hAnsi="Arial Narrow"/>
          <w:szCs w:val="24"/>
        </w:rPr>
        <w:t>l</w:t>
      </w:r>
      <w:r w:rsidR="00A91E03">
        <w:rPr>
          <w:rFonts w:ascii="Arial Narrow" w:hAnsi="Arial Narrow"/>
          <w:szCs w:val="24"/>
        </w:rPr>
        <w:t>) w pkt 1.16 Inne informacje:</w:t>
      </w:r>
    </w:p>
    <w:p w:rsidR="00A91E03" w:rsidRDefault="00A91E03" w:rsidP="00BF1C71">
      <w:pPr>
        <w:pStyle w:val="Akapitzlist"/>
        <w:spacing w:before="120"/>
        <w:ind w:left="0"/>
        <w:contextualSpacing w:val="0"/>
        <w:jc w:val="both"/>
        <w:rPr>
          <w:rFonts w:ascii="Arial Narrow" w:hAnsi="Arial Narrow"/>
          <w:szCs w:val="24"/>
        </w:rPr>
      </w:pPr>
      <w:r>
        <w:rPr>
          <w:rFonts w:ascii="Arial Narrow" w:hAnsi="Arial Narrow"/>
          <w:szCs w:val="24"/>
        </w:rPr>
        <w:t xml:space="preserve">W tym punkcie można zaprezentować inne, niewymienione wcześniej dane związane z bilansem lub bilansem z wykonania budżetu JST, w tym o wysokości środków zgromadzonych </w:t>
      </w:r>
      <w:r w:rsidR="008A76D9">
        <w:rPr>
          <w:rFonts w:ascii="Arial Narrow" w:hAnsi="Arial Narrow"/>
          <w:szCs w:val="24"/>
        </w:rPr>
        <w:t>na rachunku VAT, uzyskanych w wyniku dokonania przez kontrahentów płatności jako SPLIT P</w:t>
      </w:r>
      <w:r w:rsidR="00E42DC4">
        <w:rPr>
          <w:rFonts w:ascii="Arial Narrow" w:hAnsi="Arial Narrow"/>
          <w:szCs w:val="24"/>
        </w:rPr>
        <w:t>AY</w:t>
      </w:r>
      <w:r w:rsidR="008A76D9">
        <w:rPr>
          <w:rFonts w:ascii="Arial Narrow" w:hAnsi="Arial Narrow"/>
          <w:szCs w:val="24"/>
        </w:rPr>
        <w:t>MENT (podzielona płatność).</w:t>
      </w:r>
      <w:r w:rsidR="00E42DC4">
        <w:rPr>
          <w:rFonts w:ascii="Arial Narrow" w:hAnsi="Arial Narrow"/>
          <w:szCs w:val="24"/>
        </w:rPr>
        <w:t xml:space="preserve"> Również należy szczegółowo omówić występującą w bilansie pozycję dotyczącą innych należności.</w:t>
      </w:r>
    </w:p>
    <w:p w:rsidR="00DC706A" w:rsidRDefault="00CA4A3E" w:rsidP="00DC706A">
      <w:pPr>
        <w:pStyle w:val="Akapitzlist"/>
        <w:ind w:left="0"/>
        <w:jc w:val="both"/>
        <w:rPr>
          <w:rFonts w:ascii="Arial Narrow" w:hAnsi="Arial Narrow"/>
          <w:szCs w:val="24"/>
        </w:rPr>
      </w:pPr>
      <w:r>
        <w:rPr>
          <w:rFonts w:ascii="Arial Narrow" w:hAnsi="Arial Narrow"/>
          <w:szCs w:val="24"/>
        </w:rPr>
        <w:t>m</w:t>
      </w:r>
      <w:r w:rsidR="00E42DC4">
        <w:rPr>
          <w:rFonts w:ascii="Arial Narrow" w:hAnsi="Arial Narrow"/>
          <w:szCs w:val="24"/>
        </w:rPr>
        <w:t xml:space="preserve">) </w:t>
      </w:r>
      <w:r w:rsidR="00DC706A">
        <w:rPr>
          <w:rFonts w:ascii="Arial Narrow" w:hAnsi="Arial Narrow"/>
          <w:szCs w:val="24"/>
        </w:rPr>
        <w:t>w pkt 2.</w:t>
      </w:r>
      <w:r w:rsidR="00DC706A" w:rsidRPr="00DC706A">
        <w:rPr>
          <w:rFonts w:ascii="Arial Narrow" w:hAnsi="Arial Narrow"/>
          <w:szCs w:val="24"/>
        </w:rPr>
        <w:t>2 dane prezentowane są w następujący sposób:</w:t>
      </w:r>
    </w:p>
    <w:p w:rsidR="00DC706A" w:rsidRDefault="00DC706A" w:rsidP="00DC706A">
      <w:pPr>
        <w:pStyle w:val="Akapitzlist"/>
        <w:ind w:left="0"/>
        <w:jc w:val="both"/>
        <w:rPr>
          <w:rFonts w:ascii="Arial Narrow" w:hAnsi="Arial Narrow"/>
          <w:szCs w:val="24"/>
        </w:rPr>
      </w:pPr>
    </w:p>
    <w:tbl>
      <w:tblPr>
        <w:tblStyle w:val="Tabela-Siatka"/>
        <w:tblW w:w="9066" w:type="dxa"/>
        <w:tblLook w:val="04A0" w:firstRow="1" w:lastRow="0" w:firstColumn="1" w:lastColumn="0" w:noHBand="0" w:noVBand="1"/>
      </w:tblPr>
      <w:tblGrid>
        <w:gridCol w:w="3681"/>
        <w:gridCol w:w="2265"/>
        <w:gridCol w:w="1702"/>
        <w:gridCol w:w="1418"/>
      </w:tblGrid>
      <w:tr w:rsidR="00E42DC4" w:rsidTr="004D28DC">
        <w:tc>
          <w:tcPr>
            <w:tcW w:w="9066" w:type="dxa"/>
            <w:gridSpan w:val="4"/>
            <w:vAlign w:val="center"/>
          </w:tcPr>
          <w:p w:rsidR="00E42DC4" w:rsidRDefault="00E42DC4" w:rsidP="00E42DC4">
            <w:pPr>
              <w:pStyle w:val="Akapitzlist"/>
              <w:ind w:left="0"/>
              <w:jc w:val="center"/>
              <w:rPr>
                <w:rFonts w:ascii="Arial Narrow" w:hAnsi="Arial Narrow"/>
                <w:b/>
                <w:sz w:val="18"/>
                <w:szCs w:val="24"/>
              </w:rPr>
            </w:pPr>
            <w:r>
              <w:rPr>
                <w:rFonts w:ascii="Arial Narrow" w:hAnsi="Arial Narrow"/>
                <w:b/>
                <w:sz w:val="18"/>
                <w:szCs w:val="24"/>
              </w:rPr>
              <w:t>Koszt wytworzenia środków trwałych w budowie, w tym odsetki oraz różnice kursowe, które powiększyły koszt wytworzenia środków trwałych w budowie w roku obrotowym</w:t>
            </w:r>
          </w:p>
        </w:tc>
      </w:tr>
      <w:tr w:rsidR="00FC22B4" w:rsidTr="00BF1C71">
        <w:trPr>
          <w:trHeight w:val="284"/>
        </w:trPr>
        <w:tc>
          <w:tcPr>
            <w:tcW w:w="3681" w:type="dxa"/>
            <w:vMerge w:val="restart"/>
            <w:vAlign w:val="center"/>
          </w:tcPr>
          <w:p w:rsidR="00FC22B4" w:rsidRPr="00E42DC4" w:rsidRDefault="00FC22B4" w:rsidP="00FC22B4">
            <w:pPr>
              <w:pStyle w:val="Akapitzlist"/>
              <w:ind w:left="0"/>
              <w:jc w:val="center"/>
              <w:rPr>
                <w:rFonts w:ascii="Arial Narrow" w:hAnsi="Arial Narrow"/>
                <w:i/>
                <w:sz w:val="18"/>
                <w:szCs w:val="24"/>
              </w:rPr>
            </w:pPr>
            <w:r w:rsidRPr="00E42DC4">
              <w:rPr>
                <w:rFonts w:ascii="Arial Narrow" w:hAnsi="Arial Narrow"/>
                <w:i/>
                <w:sz w:val="18"/>
                <w:szCs w:val="24"/>
              </w:rPr>
              <w:t>Wyszczególnienie</w:t>
            </w:r>
          </w:p>
        </w:tc>
        <w:tc>
          <w:tcPr>
            <w:tcW w:w="2265" w:type="dxa"/>
            <w:vMerge w:val="restart"/>
            <w:vAlign w:val="center"/>
          </w:tcPr>
          <w:p w:rsidR="00FC22B4" w:rsidRPr="00E42DC4" w:rsidRDefault="00FC22B4" w:rsidP="00FC22B4">
            <w:pPr>
              <w:pStyle w:val="Akapitzlist"/>
              <w:ind w:left="0"/>
              <w:jc w:val="center"/>
              <w:rPr>
                <w:rFonts w:ascii="Arial Narrow" w:hAnsi="Arial Narrow"/>
                <w:i/>
                <w:sz w:val="18"/>
                <w:szCs w:val="24"/>
              </w:rPr>
            </w:pPr>
            <w:r w:rsidRPr="00E42DC4">
              <w:rPr>
                <w:rFonts w:ascii="Arial Narrow" w:hAnsi="Arial Narrow"/>
                <w:i/>
                <w:sz w:val="18"/>
                <w:szCs w:val="24"/>
              </w:rPr>
              <w:t>Koszty wytworzenia środków trwałych ogółem</w:t>
            </w:r>
          </w:p>
        </w:tc>
        <w:tc>
          <w:tcPr>
            <w:tcW w:w="3120" w:type="dxa"/>
            <w:gridSpan w:val="2"/>
            <w:vAlign w:val="center"/>
          </w:tcPr>
          <w:p w:rsidR="00FC22B4" w:rsidRPr="00E42DC4" w:rsidRDefault="00FC22B4" w:rsidP="00DC706A">
            <w:pPr>
              <w:pStyle w:val="Akapitzlist"/>
              <w:ind w:left="0"/>
              <w:jc w:val="both"/>
              <w:rPr>
                <w:rFonts w:ascii="Arial Narrow" w:hAnsi="Arial Narrow"/>
                <w:i/>
                <w:sz w:val="18"/>
                <w:szCs w:val="24"/>
              </w:rPr>
            </w:pPr>
            <w:r w:rsidRPr="00E42DC4">
              <w:rPr>
                <w:rFonts w:ascii="Arial Narrow" w:hAnsi="Arial Narrow"/>
                <w:i/>
                <w:sz w:val="18"/>
                <w:szCs w:val="24"/>
              </w:rPr>
              <w:t>w tym</w:t>
            </w:r>
          </w:p>
        </w:tc>
      </w:tr>
      <w:tr w:rsidR="00FC22B4" w:rsidTr="00BF1C71">
        <w:trPr>
          <w:trHeight w:val="284"/>
        </w:trPr>
        <w:tc>
          <w:tcPr>
            <w:tcW w:w="3681" w:type="dxa"/>
            <w:vMerge/>
            <w:vAlign w:val="center"/>
          </w:tcPr>
          <w:p w:rsidR="00FC22B4" w:rsidRPr="00E42DC4" w:rsidRDefault="00FC22B4" w:rsidP="00DC706A">
            <w:pPr>
              <w:pStyle w:val="Akapitzlist"/>
              <w:ind w:left="0"/>
              <w:jc w:val="both"/>
              <w:rPr>
                <w:rFonts w:ascii="Arial Narrow" w:hAnsi="Arial Narrow"/>
                <w:i/>
                <w:sz w:val="18"/>
                <w:szCs w:val="24"/>
              </w:rPr>
            </w:pPr>
          </w:p>
        </w:tc>
        <w:tc>
          <w:tcPr>
            <w:tcW w:w="2265" w:type="dxa"/>
            <w:vMerge/>
            <w:vAlign w:val="center"/>
          </w:tcPr>
          <w:p w:rsidR="00FC22B4" w:rsidRPr="00E42DC4" w:rsidRDefault="00FC22B4" w:rsidP="00DC706A">
            <w:pPr>
              <w:pStyle w:val="Akapitzlist"/>
              <w:ind w:left="0"/>
              <w:jc w:val="both"/>
              <w:rPr>
                <w:rFonts w:ascii="Arial Narrow" w:hAnsi="Arial Narrow"/>
                <w:i/>
                <w:sz w:val="18"/>
                <w:szCs w:val="24"/>
              </w:rPr>
            </w:pPr>
          </w:p>
        </w:tc>
        <w:tc>
          <w:tcPr>
            <w:tcW w:w="1702" w:type="dxa"/>
            <w:vAlign w:val="center"/>
          </w:tcPr>
          <w:p w:rsidR="00FC22B4" w:rsidRPr="00E42DC4" w:rsidRDefault="00FC22B4" w:rsidP="00FC22B4">
            <w:pPr>
              <w:pStyle w:val="Akapitzlist"/>
              <w:ind w:left="0"/>
              <w:jc w:val="center"/>
              <w:rPr>
                <w:rFonts w:ascii="Arial Narrow" w:hAnsi="Arial Narrow"/>
                <w:i/>
                <w:sz w:val="18"/>
                <w:szCs w:val="24"/>
              </w:rPr>
            </w:pPr>
            <w:r w:rsidRPr="00E42DC4">
              <w:rPr>
                <w:rFonts w:ascii="Arial Narrow" w:hAnsi="Arial Narrow"/>
                <w:i/>
                <w:sz w:val="18"/>
                <w:szCs w:val="24"/>
              </w:rPr>
              <w:t>odsetki</w:t>
            </w:r>
          </w:p>
        </w:tc>
        <w:tc>
          <w:tcPr>
            <w:tcW w:w="1418" w:type="dxa"/>
            <w:vAlign w:val="center"/>
          </w:tcPr>
          <w:p w:rsidR="00FC22B4" w:rsidRPr="00E42DC4" w:rsidRDefault="00FC22B4" w:rsidP="00FC22B4">
            <w:pPr>
              <w:pStyle w:val="Akapitzlist"/>
              <w:ind w:left="0"/>
              <w:jc w:val="center"/>
              <w:rPr>
                <w:rFonts w:ascii="Arial Narrow" w:hAnsi="Arial Narrow"/>
                <w:i/>
                <w:sz w:val="18"/>
                <w:szCs w:val="24"/>
              </w:rPr>
            </w:pPr>
            <w:r w:rsidRPr="00E42DC4">
              <w:rPr>
                <w:rFonts w:ascii="Arial Narrow" w:hAnsi="Arial Narrow"/>
                <w:i/>
                <w:sz w:val="18"/>
                <w:szCs w:val="24"/>
              </w:rPr>
              <w:t>różnice kursowe</w:t>
            </w:r>
          </w:p>
        </w:tc>
      </w:tr>
      <w:tr w:rsidR="00DC706A" w:rsidTr="00E42DC4">
        <w:trPr>
          <w:trHeight w:val="340"/>
        </w:trPr>
        <w:tc>
          <w:tcPr>
            <w:tcW w:w="3681" w:type="dxa"/>
            <w:vAlign w:val="center"/>
          </w:tcPr>
          <w:p w:rsidR="00DC706A" w:rsidRPr="00E42DC4" w:rsidRDefault="00FC22B4" w:rsidP="00DC706A">
            <w:pPr>
              <w:pStyle w:val="Akapitzlist"/>
              <w:ind w:left="0"/>
              <w:jc w:val="both"/>
              <w:rPr>
                <w:rFonts w:ascii="Arial Narrow" w:hAnsi="Arial Narrow"/>
                <w:i/>
                <w:sz w:val="18"/>
                <w:szCs w:val="24"/>
              </w:rPr>
            </w:pPr>
            <w:r w:rsidRPr="00E42DC4">
              <w:rPr>
                <w:rFonts w:ascii="Arial Narrow" w:hAnsi="Arial Narrow"/>
                <w:i/>
                <w:sz w:val="18"/>
                <w:szCs w:val="24"/>
              </w:rPr>
              <w:t>Środki trwałe oddane do używania w roku obrotowym</w:t>
            </w:r>
          </w:p>
        </w:tc>
        <w:tc>
          <w:tcPr>
            <w:tcW w:w="2265" w:type="dxa"/>
            <w:vAlign w:val="center"/>
          </w:tcPr>
          <w:p w:rsidR="00DC706A" w:rsidRPr="00E42DC4" w:rsidRDefault="00DC706A" w:rsidP="00DC706A">
            <w:pPr>
              <w:pStyle w:val="Akapitzlist"/>
              <w:ind w:left="0"/>
              <w:jc w:val="both"/>
              <w:rPr>
                <w:rFonts w:ascii="Arial Narrow" w:hAnsi="Arial Narrow"/>
                <w:i/>
                <w:sz w:val="18"/>
                <w:szCs w:val="24"/>
              </w:rPr>
            </w:pPr>
          </w:p>
        </w:tc>
        <w:tc>
          <w:tcPr>
            <w:tcW w:w="1702" w:type="dxa"/>
            <w:vAlign w:val="center"/>
          </w:tcPr>
          <w:p w:rsidR="00DC706A" w:rsidRPr="00E42DC4" w:rsidRDefault="00DC706A" w:rsidP="00DC706A">
            <w:pPr>
              <w:pStyle w:val="Akapitzlist"/>
              <w:ind w:left="0"/>
              <w:jc w:val="both"/>
              <w:rPr>
                <w:rFonts w:ascii="Arial Narrow" w:hAnsi="Arial Narrow"/>
                <w:i/>
                <w:sz w:val="18"/>
                <w:szCs w:val="24"/>
              </w:rPr>
            </w:pPr>
          </w:p>
        </w:tc>
        <w:tc>
          <w:tcPr>
            <w:tcW w:w="1418" w:type="dxa"/>
            <w:vAlign w:val="center"/>
          </w:tcPr>
          <w:p w:rsidR="00DC706A" w:rsidRPr="00E42DC4" w:rsidRDefault="00DC706A" w:rsidP="00DC706A">
            <w:pPr>
              <w:pStyle w:val="Akapitzlist"/>
              <w:ind w:left="0"/>
              <w:jc w:val="both"/>
              <w:rPr>
                <w:rFonts w:ascii="Arial Narrow" w:hAnsi="Arial Narrow"/>
                <w:i/>
                <w:sz w:val="18"/>
                <w:szCs w:val="24"/>
              </w:rPr>
            </w:pPr>
          </w:p>
        </w:tc>
      </w:tr>
      <w:tr w:rsidR="00DC706A" w:rsidTr="00E42DC4">
        <w:trPr>
          <w:trHeight w:val="340"/>
        </w:trPr>
        <w:tc>
          <w:tcPr>
            <w:tcW w:w="3681" w:type="dxa"/>
            <w:vAlign w:val="center"/>
          </w:tcPr>
          <w:p w:rsidR="00DC706A" w:rsidRPr="00E42DC4" w:rsidRDefault="00FC22B4" w:rsidP="00DC706A">
            <w:pPr>
              <w:pStyle w:val="Akapitzlist"/>
              <w:ind w:left="0"/>
              <w:jc w:val="both"/>
              <w:rPr>
                <w:rFonts w:ascii="Arial Narrow" w:hAnsi="Arial Narrow"/>
                <w:i/>
                <w:sz w:val="18"/>
                <w:szCs w:val="24"/>
              </w:rPr>
            </w:pPr>
            <w:r w:rsidRPr="00E42DC4">
              <w:rPr>
                <w:rFonts w:ascii="Arial Narrow" w:hAnsi="Arial Narrow"/>
                <w:i/>
                <w:sz w:val="18"/>
                <w:szCs w:val="24"/>
              </w:rPr>
              <w:t>Środki trwałe w budowie</w:t>
            </w:r>
          </w:p>
        </w:tc>
        <w:tc>
          <w:tcPr>
            <w:tcW w:w="2265" w:type="dxa"/>
            <w:vAlign w:val="center"/>
          </w:tcPr>
          <w:p w:rsidR="00DC706A" w:rsidRPr="00E42DC4" w:rsidRDefault="00DC706A" w:rsidP="00DC706A">
            <w:pPr>
              <w:pStyle w:val="Akapitzlist"/>
              <w:ind w:left="0"/>
              <w:jc w:val="both"/>
              <w:rPr>
                <w:rFonts w:ascii="Arial Narrow" w:hAnsi="Arial Narrow"/>
                <w:i/>
                <w:sz w:val="18"/>
                <w:szCs w:val="24"/>
              </w:rPr>
            </w:pPr>
          </w:p>
        </w:tc>
        <w:tc>
          <w:tcPr>
            <w:tcW w:w="1702" w:type="dxa"/>
            <w:vAlign w:val="center"/>
          </w:tcPr>
          <w:p w:rsidR="00DC706A" w:rsidRPr="00E42DC4" w:rsidRDefault="00DC706A" w:rsidP="00DC706A">
            <w:pPr>
              <w:pStyle w:val="Akapitzlist"/>
              <w:ind w:left="0"/>
              <w:jc w:val="both"/>
              <w:rPr>
                <w:rFonts w:ascii="Arial Narrow" w:hAnsi="Arial Narrow"/>
                <w:i/>
                <w:sz w:val="18"/>
                <w:szCs w:val="24"/>
              </w:rPr>
            </w:pPr>
          </w:p>
        </w:tc>
        <w:tc>
          <w:tcPr>
            <w:tcW w:w="1418" w:type="dxa"/>
            <w:vAlign w:val="center"/>
          </w:tcPr>
          <w:p w:rsidR="00DC706A" w:rsidRPr="00E42DC4" w:rsidRDefault="00DC706A" w:rsidP="00DC706A">
            <w:pPr>
              <w:pStyle w:val="Akapitzlist"/>
              <w:ind w:left="0"/>
              <w:jc w:val="both"/>
              <w:rPr>
                <w:rFonts w:ascii="Arial Narrow" w:hAnsi="Arial Narrow"/>
                <w:i/>
                <w:sz w:val="18"/>
                <w:szCs w:val="24"/>
              </w:rPr>
            </w:pPr>
          </w:p>
        </w:tc>
      </w:tr>
      <w:tr w:rsidR="00E42DC4" w:rsidTr="004D28DC">
        <w:trPr>
          <w:trHeight w:val="340"/>
        </w:trPr>
        <w:tc>
          <w:tcPr>
            <w:tcW w:w="9066" w:type="dxa"/>
            <w:gridSpan w:val="4"/>
            <w:vAlign w:val="center"/>
          </w:tcPr>
          <w:p w:rsidR="00E42DC4" w:rsidRPr="00E42DC4" w:rsidRDefault="00E42DC4" w:rsidP="00E42DC4">
            <w:pPr>
              <w:pStyle w:val="Akapitzlist"/>
              <w:ind w:left="0"/>
              <w:jc w:val="center"/>
              <w:rPr>
                <w:rFonts w:ascii="Arial Narrow" w:hAnsi="Arial Narrow"/>
                <w:b/>
                <w:sz w:val="18"/>
                <w:szCs w:val="24"/>
              </w:rPr>
            </w:pPr>
            <w:r w:rsidRPr="00E42DC4">
              <w:rPr>
                <w:rFonts w:ascii="Arial Narrow" w:hAnsi="Arial Narrow"/>
                <w:b/>
                <w:sz w:val="18"/>
                <w:szCs w:val="24"/>
              </w:rPr>
              <w:t xml:space="preserve">Koszt wytworzenia środków trwałych w budowie, w tym odsetki oraz różnice kursowe, które powiększyły koszt wytworzenia środków trwałych w budowie w roku </w:t>
            </w:r>
            <w:r>
              <w:rPr>
                <w:rFonts w:ascii="Arial Narrow" w:hAnsi="Arial Narrow"/>
                <w:b/>
                <w:sz w:val="18"/>
                <w:szCs w:val="24"/>
              </w:rPr>
              <w:t>ubiegł</w:t>
            </w:r>
            <w:r w:rsidRPr="00E42DC4">
              <w:rPr>
                <w:rFonts w:ascii="Arial Narrow" w:hAnsi="Arial Narrow"/>
                <w:b/>
                <w:sz w:val="18"/>
                <w:szCs w:val="24"/>
              </w:rPr>
              <w:t>ym</w:t>
            </w:r>
          </w:p>
        </w:tc>
      </w:tr>
      <w:tr w:rsidR="00E42DC4" w:rsidTr="00BF1C71">
        <w:trPr>
          <w:trHeight w:val="284"/>
        </w:trPr>
        <w:tc>
          <w:tcPr>
            <w:tcW w:w="3681" w:type="dxa"/>
            <w:vMerge w:val="restart"/>
            <w:vAlign w:val="center"/>
          </w:tcPr>
          <w:p w:rsidR="00E42DC4" w:rsidRPr="00E42DC4" w:rsidRDefault="00E42DC4" w:rsidP="00E42DC4">
            <w:pPr>
              <w:pStyle w:val="Akapitzlist"/>
              <w:ind w:left="0"/>
              <w:jc w:val="center"/>
              <w:rPr>
                <w:rFonts w:ascii="Arial Narrow" w:hAnsi="Arial Narrow"/>
                <w:i/>
                <w:sz w:val="18"/>
                <w:szCs w:val="24"/>
              </w:rPr>
            </w:pPr>
            <w:r w:rsidRPr="00E42DC4">
              <w:rPr>
                <w:rFonts w:ascii="Arial Narrow" w:hAnsi="Arial Narrow"/>
                <w:i/>
                <w:sz w:val="18"/>
                <w:szCs w:val="24"/>
              </w:rPr>
              <w:lastRenderedPageBreak/>
              <w:t>Wyszczególnienie</w:t>
            </w:r>
          </w:p>
        </w:tc>
        <w:tc>
          <w:tcPr>
            <w:tcW w:w="2265" w:type="dxa"/>
            <w:vMerge w:val="restart"/>
            <w:vAlign w:val="center"/>
          </w:tcPr>
          <w:p w:rsidR="00E42DC4" w:rsidRPr="00E42DC4" w:rsidRDefault="00E42DC4" w:rsidP="00BF1C71">
            <w:pPr>
              <w:pStyle w:val="Akapitzlist"/>
              <w:ind w:left="0"/>
              <w:jc w:val="center"/>
              <w:rPr>
                <w:rFonts w:ascii="Arial Narrow" w:hAnsi="Arial Narrow"/>
                <w:i/>
                <w:sz w:val="18"/>
                <w:szCs w:val="24"/>
              </w:rPr>
            </w:pPr>
            <w:r w:rsidRPr="00E42DC4">
              <w:rPr>
                <w:rFonts w:ascii="Arial Narrow" w:hAnsi="Arial Narrow"/>
                <w:i/>
                <w:sz w:val="18"/>
                <w:szCs w:val="24"/>
              </w:rPr>
              <w:t xml:space="preserve">Koszty wytworzenia środków trwałych </w:t>
            </w:r>
            <w:r w:rsidR="00BF1C71">
              <w:rPr>
                <w:rFonts w:ascii="Arial Narrow" w:hAnsi="Arial Narrow"/>
                <w:i/>
                <w:sz w:val="18"/>
                <w:szCs w:val="24"/>
              </w:rPr>
              <w:t>w roku ubiegłym</w:t>
            </w:r>
          </w:p>
        </w:tc>
        <w:tc>
          <w:tcPr>
            <w:tcW w:w="3120" w:type="dxa"/>
            <w:gridSpan w:val="2"/>
            <w:vAlign w:val="center"/>
          </w:tcPr>
          <w:p w:rsidR="00E42DC4" w:rsidRPr="00E42DC4" w:rsidRDefault="00E42DC4" w:rsidP="00E42DC4">
            <w:pPr>
              <w:pStyle w:val="Akapitzlist"/>
              <w:ind w:left="0"/>
              <w:jc w:val="both"/>
              <w:rPr>
                <w:rFonts w:ascii="Arial Narrow" w:hAnsi="Arial Narrow"/>
                <w:i/>
                <w:sz w:val="18"/>
                <w:szCs w:val="24"/>
              </w:rPr>
            </w:pPr>
            <w:r>
              <w:rPr>
                <w:rFonts w:ascii="Arial Narrow" w:hAnsi="Arial Narrow"/>
                <w:i/>
                <w:sz w:val="18"/>
                <w:szCs w:val="24"/>
              </w:rPr>
              <w:t>w tym</w:t>
            </w:r>
          </w:p>
        </w:tc>
      </w:tr>
      <w:tr w:rsidR="00E42DC4" w:rsidTr="00BF1C71">
        <w:trPr>
          <w:trHeight w:val="284"/>
        </w:trPr>
        <w:tc>
          <w:tcPr>
            <w:tcW w:w="3681" w:type="dxa"/>
            <w:vMerge/>
            <w:vAlign w:val="center"/>
          </w:tcPr>
          <w:p w:rsidR="00E42DC4" w:rsidRPr="00E42DC4" w:rsidRDefault="00E42DC4" w:rsidP="00E42DC4">
            <w:pPr>
              <w:pStyle w:val="Akapitzlist"/>
              <w:ind w:left="0"/>
              <w:jc w:val="both"/>
              <w:rPr>
                <w:rFonts w:ascii="Arial Narrow" w:hAnsi="Arial Narrow"/>
                <w:i/>
                <w:sz w:val="18"/>
                <w:szCs w:val="24"/>
              </w:rPr>
            </w:pPr>
          </w:p>
        </w:tc>
        <w:tc>
          <w:tcPr>
            <w:tcW w:w="2265" w:type="dxa"/>
            <w:vMerge/>
            <w:vAlign w:val="center"/>
          </w:tcPr>
          <w:p w:rsidR="00E42DC4" w:rsidRPr="00E42DC4" w:rsidRDefault="00E42DC4" w:rsidP="00E42DC4">
            <w:pPr>
              <w:pStyle w:val="Akapitzlist"/>
              <w:ind w:left="0"/>
              <w:jc w:val="both"/>
              <w:rPr>
                <w:rFonts w:ascii="Arial Narrow" w:hAnsi="Arial Narrow"/>
                <w:i/>
                <w:sz w:val="18"/>
                <w:szCs w:val="24"/>
              </w:rPr>
            </w:pPr>
          </w:p>
        </w:tc>
        <w:tc>
          <w:tcPr>
            <w:tcW w:w="1702" w:type="dxa"/>
            <w:vAlign w:val="center"/>
          </w:tcPr>
          <w:p w:rsidR="00E42DC4" w:rsidRPr="00E42DC4" w:rsidRDefault="00E42DC4" w:rsidP="00E42DC4">
            <w:pPr>
              <w:pStyle w:val="Akapitzlist"/>
              <w:ind w:left="0"/>
              <w:jc w:val="center"/>
              <w:rPr>
                <w:rFonts w:ascii="Arial Narrow" w:hAnsi="Arial Narrow"/>
                <w:i/>
                <w:sz w:val="18"/>
                <w:szCs w:val="24"/>
              </w:rPr>
            </w:pPr>
            <w:r w:rsidRPr="00E42DC4">
              <w:rPr>
                <w:rFonts w:ascii="Arial Narrow" w:hAnsi="Arial Narrow"/>
                <w:i/>
                <w:sz w:val="18"/>
                <w:szCs w:val="24"/>
              </w:rPr>
              <w:t>odsetki</w:t>
            </w:r>
          </w:p>
        </w:tc>
        <w:tc>
          <w:tcPr>
            <w:tcW w:w="1418" w:type="dxa"/>
            <w:vAlign w:val="center"/>
          </w:tcPr>
          <w:p w:rsidR="00E42DC4" w:rsidRPr="00E42DC4" w:rsidRDefault="00E42DC4" w:rsidP="00E42DC4">
            <w:pPr>
              <w:pStyle w:val="Akapitzlist"/>
              <w:ind w:left="0"/>
              <w:jc w:val="center"/>
              <w:rPr>
                <w:rFonts w:ascii="Arial Narrow" w:hAnsi="Arial Narrow"/>
                <w:i/>
                <w:sz w:val="18"/>
                <w:szCs w:val="24"/>
              </w:rPr>
            </w:pPr>
            <w:r w:rsidRPr="00E42DC4">
              <w:rPr>
                <w:rFonts w:ascii="Arial Narrow" w:hAnsi="Arial Narrow"/>
                <w:i/>
                <w:sz w:val="18"/>
                <w:szCs w:val="24"/>
              </w:rPr>
              <w:t>różnice kursowe</w:t>
            </w:r>
          </w:p>
        </w:tc>
      </w:tr>
      <w:tr w:rsidR="00E42DC4" w:rsidTr="00E42DC4">
        <w:trPr>
          <w:trHeight w:val="340"/>
        </w:trPr>
        <w:tc>
          <w:tcPr>
            <w:tcW w:w="3681" w:type="dxa"/>
            <w:vAlign w:val="center"/>
          </w:tcPr>
          <w:p w:rsidR="00E42DC4" w:rsidRPr="00E42DC4" w:rsidRDefault="00E42DC4" w:rsidP="00E42DC4">
            <w:pPr>
              <w:pStyle w:val="Akapitzlist"/>
              <w:ind w:left="0"/>
              <w:jc w:val="both"/>
              <w:rPr>
                <w:rFonts w:ascii="Arial Narrow" w:hAnsi="Arial Narrow"/>
                <w:i/>
                <w:sz w:val="18"/>
                <w:szCs w:val="24"/>
              </w:rPr>
            </w:pPr>
            <w:r w:rsidRPr="00E42DC4">
              <w:rPr>
                <w:rFonts w:ascii="Arial Narrow" w:hAnsi="Arial Narrow"/>
                <w:i/>
                <w:sz w:val="18"/>
                <w:szCs w:val="24"/>
              </w:rPr>
              <w:t>Środki trwałe oddane do używania w roku obrotowym</w:t>
            </w:r>
          </w:p>
        </w:tc>
        <w:tc>
          <w:tcPr>
            <w:tcW w:w="2265" w:type="dxa"/>
            <w:vAlign w:val="center"/>
          </w:tcPr>
          <w:p w:rsidR="00E42DC4" w:rsidRPr="00E42DC4" w:rsidRDefault="00E42DC4" w:rsidP="00E42DC4">
            <w:pPr>
              <w:pStyle w:val="Akapitzlist"/>
              <w:ind w:left="0"/>
              <w:jc w:val="both"/>
              <w:rPr>
                <w:rFonts w:ascii="Arial Narrow" w:hAnsi="Arial Narrow"/>
                <w:i/>
                <w:sz w:val="18"/>
                <w:szCs w:val="24"/>
              </w:rPr>
            </w:pPr>
          </w:p>
        </w:tc>
        <w:tc>
          <w:tcPr>
            <w:tcW w:w="1702" w:type="dxa"/>
            <w:vAlign w:val="center"/>
          </w:tcPr>
          <w:p w:rsidR="00E42DC4" w:rsidRPr="00E42DC4" w:rsidRDefault="00E42DC4" w:rsidP="00E42DC4">
            <w:pPr>
              <w:pStyle w:val="Akapitzlist"/>
              <w:ind w:left="0"/>
              <w:jc w:val="both"/>
              <w:rPr>
                <w:rFonts w:ascii="Arial Narrow" w:hAnsi="Arial Narrow"/>
                <w:i/>
                <w:sz w:val="18"/>
                <w:szCs w:val="24"/>
              </w:rPr>
            </w:pPr>
          </w:p>
        </w:tc>
        <w:tc>
          <w:tcPr>
            <w:tcW w:w="1418" w:type="dxa"/>
            <w:vAlign w:val="center"/>
          </w:tcPr>
          <w:p w:rsidR="00E42DC4" w:rsidRPr="00E42DC4" w:rsidRDefault="00E42DC4" w:rsidP="00E42DC4">
            <w:pPr>
              <w:pStyle w:val="Akapitzlist"/>
              <w:ind w:left="0"/>
              <w:jc w:val="both"/>
              <w:rPr>
                <w:rFonts w:ascii="Arial Narrow" w:hAnsi="Arial Narrow"/>
                <w:i/>
                <w:sz w:val="18"/>
                <w:szCs w:val="24"/>
              </w:rPr>
            </w:pPr>
          </w:p>
        </w:tc>
      </w:tr>
      <w:tr w:rsidR="00E42DC4" w:rsidTr="00E42DC4">
        <w:trPr>
          <w:trHeight w:val="340"/>
        </w:trPr>
        <w:tc>
          <w:tcPr>
            <w:tcW w:w="3681" w:type="dxa"/>
            <w:vAlign w:val="center"/>
          </w:tcPr>
          <w:p w:rsidR="00E42DC4" w:rsidRPr="00E42DC4" w:rsidRDefault="00E42DC4" w:rsidP="00E42DC4">
            <w:pPr>
              <w:pStyle w:val="Akapitzlist"/>
              <w:ind w:left="0"/>
              <w:jc w:val="both"/>
              <w:rPr>
                <w:rFonts w:ascii="Arial Narrow" w:hAnsi="Arial Narrow"/>
                <w:i/>
                <w:sz w:val="18"/>
                <w:szCs w:val="24"/>
              </w:rPr>
            </w:pPr>
            <w:r w:rsidRPr="00E42DC4">
              <w:rPr>
                <w:rFonts w:ascii="Arial Narrow" w:hAnsi="Arial Narrow"/>
                <w:i/>
                <w:sz w:val="18"/>
                <w:szCs w:val="24"/>
              </w:rPr>
              <w:t>Środki trwałe w budowie</w:t>
            </w:r>
          </w:p>
        </w:tc>
        <w:tc>
          <w:tcPr>
            <w:tcW w:w="2265" w:type="dxa"/>
            <w:vAlign w:val="center"/>
          </w:tcPr>
          <w:p w:rsidR="00E42DC4" w:rsidRPr="00E42DC4" w:rsidRDefault="00E42DC4" w:rsidP="00E42DC4">
            <w:pPr>
              <w:pStyle w:val="Akapitzlist"/>
              <w:ind w:left="0"/>
              <w:jc w:val="both"/>
              <w:rPr>
                <w:rFonts w:ascii="Arial Narrow" w:hAnsi="Arial Narrow"/>
                <w:i/>
                <w:sz w:val="18"/>
                <w:szCs w:val="24"/>
              </w:rPr>
            </w:pPr>
          </w:p>
        </w:tc>
        <w:tc>
          <w:tcPr>
            <w:tcW w:w="1702" w:type="dxa"/>
            <w:vAlign w:val="center"/>
          </w:tcPr>
          <w:p w:rsidR="00E42DC4" w:rsidRPr="00E42DC4" w:rsidRDefault="00E42DC4" w:rsidP="00E42DC4">
            <w:pPr>
              <w:pStyle w:val="Akapitzlist"/>
              <w:ind w:left="0"/>
              <w:jc w:val="both"/>
              <w:rPr>
                <w:rFonts w:ascii="Arial Narrow" w:hAnsi="Arial Narrow"/>
                <w:i/>
                <w:sz w:val="18"/>
                <w:szCs w:val="24"/>
              </w:rPr>
            </w:pPr>
          </w:p>
        </w:tc>
        <w:tc>
          <w:tcPr>
            <w:tcW w:w="1418" w:type="dxa"/>
            <w:vAlign w:val="center"/>
          </w:tcPr>
          <w:p w:rsidR="00E42DC4" w:rsidRPr="00E42DC4" w:rsidRDefault="00E42DC4" w:rsidP="00E42DC4">
            <w:pPr>
              <w:pStyle w:val="Akapitzlist"/>
              <w:ind w:left="0"/>
              <w:jc w:val="both"/>
              <w:rPr>
                <w:rFonts w:ascii="Arial Narrow" w:hAnsi="Arial Narrow"/>
                <w:i/>
                <w:sz w:val="18"/>
                <w:szCs w:val="24"/>
              </w:rPr>
            </w:pPr>
          </w:p>
        </w:tc>
      </w:tr>
    </w:tbl>
    <w:p w:rsidR="00E42DC4" w:rsidRDefault="00E42DC4" w:rsidP="00DC706A">
      <w:pPr>
        <w:pStyle w:val="Akapitzlist"/>
        <w:ind w:left="0"/>
        <w:jc w:val="both"/>
        <w:rPr>
          <w:rFonts w:ascii="Arial Narrow" w:hAnsi="Arial Narrow"/>
          <w:szCs w:val="24"/>
        </w:rPr>
      </w:pPr>
    </w:p>
    <w:p w:rsidR="00FC22B4" w:rsidRDefault="00971F39" w:rsidP="00FC22B4">
      <w:pPr>
        <w:pStyle w:val="Akapitzlist"/>
        <w:ind w:left="0"/>
        <w:jc w:val="both"/>
        <w:rPr>
          <w:rFonts w:ascii="Arial Narrow" w:hAnsi="Arial Narrow"/>
          <w:szCs w:val="24"/>
        </w:rPr>
      </w:pPr>
      <w:r>
        <w:rPr>
          <w:rFonts w:ascii="Arial Narrow" w:hAnsi="Arial Narrow"/>
          <w:szCs w:val="24"/>
        </w:rPr>
        <w:t>n</w:t>
      </w:r>
      <w:bookmarkStart w:id="0" w:name="_GoBack"/>
      <w:bookmarkEnd w:id="0"/>
      <w:r w:rsidR="00FC22B4">
        <w:rPr>
          <w:rFonts w:ascii="Arial Narrow" w:hAnsi="Arial Narrow"/>
          <w:szCs w:val="24"/>
        </w:rPr>
        <w:t xml:space="preserve">) </w:t>
      </w:r>
      <w:r w:rsidR="00FC22B4" w:rsidRPr="00FC22B4">
        <w:rPr>
          <w:rFonts w:ascii="Arial Narrow" w:hAnsi="Arial Narrow"/>
          <w:szCs w:val="24"/>
        </w:rPr>
        <w:t>w pkt 2.</w:t>
      </w:r>
      <w:r w:rsidR="00FC22B4">
        <w:rPr>
          <w:rFonts w:ascii="Arial Narrow" w:hAnsi="Arial Narrow"/>
          <w:szCs w:val="24"/>
        </w:rPr>
        <w:t>3</w:t>
      </w:r>
      <w:r w:rsidR="00FC22B4" w:rsidRPr="00FC22B4">
        <w:rPr>
          <w:rFonts w:ascii="Arial Narrow" w:hAnsi="Arial Narrow"/>
          <w:szCs w:val="24"/>
        </w:rPr>
        <w:t xml:space="preserve"> dane prezentowane są w następujący sposób:</w:t>
      </w:r>
    </w:p>
    <w:p w:rsidR="00214E17" w:rsidRDefault="00214E17" w:rsidP="00FC22B4">
      <w:pPr>
        <w:pStyle w:val="Akapitzlist"/>
        <w:ind w:left="0"/>
        <w:jc w:val="both"/>
        <w:rPr>
          <w:rFonts w:ascii="Arial Narrow" w:hAnsi="Arial Narrow"/>
          <w:szCs w:val="24"/>
        </w:rPr>
      </w:pPr>
    </w:p>
    <w:tbl>
      <w:tblPr>
        <w:tblStyle w:val="Tabela-Siatka"/>
        <w:tblW w:w="0" w:type="auto"/>
        <w:tblLook w:val="04A0" w:firstRow="1" w:lastRow="0" w:firstColumn="1" w:lastColumn="0" w:noHBand="0" w:noVBand="1"/>
      </w:tblPr>
      <w:tblGrid>
        <w:gridCol w:w="3020"/>
        <w:gridCol w:w="3021"/>
        <w:gridCol w:w="3021"/>
      </w:tblGrid>
      <w:tr w:rsidR="00214E17" w:rsidTr="00E5744B">
        <w:trPr>
          <w:trHeight w:val="397"/>
        </w:trPr>
        <w:tc>
          <w:tcPr>
            <w:tcW w:w="3020" w:type="dxa"/>
            <w:vAlign w:val="center"/>
          </w:tcPr>
          <w:p w:rsidR="00214E17" w:rsidRPr="00B77F6C" w:rsidRDefault="00B77F6C" w:rsidP="00B77F6C">
            <w:pPr>
              <w:pStyle w:val="Akapitzlist"/>
              <w:ind w:left="0"/>
              <w:jc w:val="center"/>
              <w:rPr>
                <w:rFonts w:ascii="Arial Narrow" w:hAnsi="Arial Narrow"/>
                <w:b/>
                <w:sz w:val="18"/>
                <w:szCs w:val="18"/>
              </w:rPr>
            </w:pPr>
            <w:r w:rsidRPr="00B77F6C">
              <w:rPr>
                <w:rFonts w:ascii="Arial Narrow" w:hAnsi="Arial Narrow"/>
                <w:b/>
                <w:sz w:val="18"/>
                <w:szCs w:val="18"/>
              </w:rPr>
              <w:t>Wyszczególnienie</w:t>
            </w:r>
          </w:p>
        </w:tc>
        <w:tc>
          <w:tcPr>
            <w:tcW w:w="3021" w:type="dxa"/>
            <w:vAlign w:val="center"/>
          </w:tcPr>
          <w:p w:rsidR="00214E17" w:rsidRPr="00B77F6C" w:rsidRDefault="00E5744B" w:rsidP="00B77F6C">
            <w:pPr>
              <w:pStyle w:val="Akapitzlist"/>
              <w:ind w:left="0"/>
              <w:jc w:val="center"/>
              <w:rPr>
                <w:rFonts w:ascii="Arial Narrow" w:hAnsi="Arial Narrow"/>
                <w:b/>
                <w:sz w:val="18"/>
                <w:szCs w:val="18"/>
              </w:rPr>
            </w:pPr>
            <w:r>
              <w:rPr>
                <w:rFonts w:ascii="Arial Narrow" w:hAnsi="Arial Narrow"/>
                <w:b/>
                <w:sz w:val="18"/>
                <w:szCs w:val="18"/>
              </w:rPr>
              <w:t>Poprzedni rok obrotowy</w:t>
            </w:r>
          </w:p>
        </w:tc>
        <w:tc>
          <w:tcPr>
            <w:tcW w:w="3021" w:type="dxa"/>
            <w:vAlign w:val="center"/>
          </w:tcPr>
          <w:p w:rsidR="00214E17" w:rsidRPr="00B77F6C" w:rsidRDefault="00E5744B" w:rsidP="00B77F6C">
            <w:pPr>
              <w:pStyle w:val="Akapitzlist"/>
              <w:ind w:left="0"/>
              <w:jc w:val="center"/>
              <w:rPr>
                <w:rFonts w:ascii="Arial Narrow" w:hAnsi="Arial Narrow"/>
                <w:b/>
                <w:sz w:val="18"/>
                <w:szCs w:val="18"/>
              </w:rPr>
            </w:pPr>
            <w:r>
              <w:rPr>
                <w:rFonts w:ascii="Arial Narrow" w:hAnsi="Arial Narrow"/>
                <w:b/>
                <w:sz w:val="18"/>
                <w:szCs w:val="18"/>
              </w:rPr>
              <w:t>Bieżący rok obrotowy</w:t>
            </w:r>
          </w:p>
        </w:tc>
      </w:tr>
      <w:tr w:rsidR="00214E17" w:rsidTr="00E5744B">
        <w:trPr>
          <w:trHeight w:val="397"/>
        </w:trPr>
        <w:tc>
          <w:tcPr>
            <w:tcW w:w="3020" w:type="dxa"/>
            <w:vAlign w:val="center"/>
          </w:tcPr>
          <w:p w:rsidR="00214E17" w:rsidRPr="00E5744B" w:rsidRDefault="00E5744B" w:rsidP="00E5744B">
            <w:pPr>
              <w:pStyle w:val="Akapitzlist"/>
              <w:numPr>
                <w:ilvl w:val="0"/>
                <w:numId w:val="6"/>
              </w:numPr>
              <w:tabs>
                <w:tab w:val="left" w:pos="171"/>
              </w:tabs>
              <w:ind w:left="171" w:hanging="142"/>
              <w:rPr>
                <w:rFonts w:ascii="Arial Narrow" w:hAnsi="Arial Narrow"/>
                <w:b/>
                <w:sz w:val="18"/>
                <w:szCs w:val="18"/>
              </w:rPr>
            </w:pPr>
            <w:r w:rsidRPr="00E5744B">
              <w:rPr>
                <w:rFonts w:ascii="Arial Narrow" w:hAnsi="Arial Narrow"/>
                <w:b/>
                <w:sz w:val="18"/>
                <w:szCs w:val="18"/>
              </w:rPr>
              <w:t>Przychody</w:t>
            </w:r>
            <w:r w:rsidR="00536DDB">
              <w:rPr>
                <w:rFonts w:ascii="Arial Narrow" w:hAnsi="Arial Narrow"/>
                <w:b/>
                <w:sz w:val="18"/>
                <w:szCs w:val="18"/>
              </w:rPr>
              <w:t>, z tego:</w:t>
            </w:r>
          </w:p>
        </w:tc>
        <w:tc>
          <w:tcPr>
            <w:tcW w:w="3021" w:type="dxa"/>
            <w:vAlign w:val="center"/>
          </w:tcPr>
          <w:p w:rsidR="00214E17" w:rsidRPr="00B77F6C" w:rsidRDefault="00214E17" w:rsidP="00B77F6C">
            <w:pPr>
              <w:pStyle w:val="Akapitzlist"/>
              <w:ind w:left="0"/>
              <w:jc w:val="center"/>
              <w:rPr>
                <w:rFonts w:ascii="Arial Narrow" w:hAnsi="Arial Narrow"/>
                <w:b/>
                <w:sz w:val="18"/>
                <w:szCs w:val="18"/>
              </w:rPr>
            </w:pPr>
          </w:p>
        </w:tc>
        <w:tc>
          <w:tcPr>
            <w:tcW w:w="3021" w:type="dxa"/>
            <w:vAlign w:val="center"/>
          </w:tcPr>
          <w:p w:rsidR="00214E17" w:rsidRPr="00B77F6C" w:rsidRDefault="00214E17" w:rsidP="00B77F6C">
            <w:pPr>
              <w:pStyle w:val="Akapitzlist"/>
              <w:ind w:left="0"/>
              <w:jc w:val="center"/>
              <w:rPr>
                <w:rFonts w:ascii="Arial Narrow" w:hAnsi="Arial Narrow"/>
                <w:b/>
                <w:sz w:val="18"/>
                <w:szCs w:val="18"/>
              </w:rPr>
            </w:pPr>
          </w:p>
        </w:tc>
      </w:tr>
      <w:tr w:rsidR="00536DDB" w:rsidTr="00E5744B">
        <w:trPr>
          <w:trHeight w:val="397"/>
        </w:trPr>
        <w:tc>
          <w:tcPr>
            <w:tcW w:w="3020" w:type="dxa"/>
            <w:vAlign w:val="center"/>
          </w:tcPr>
          <w:p w:rsidR="00536DDB" w:rsidRPr="00536DDB" w:rsidRDefault="00536DDB" w:rsidP="00536DDB">
            <w:pPr>
              <w:pStyle w:val="Akapitzlist"/>
              <w:numPr>
                <w:ilvl w:val="1"/>
                <w:numId w:val="6"/>
              </w:numPr>
              <w:tabs>
                <w:tab w:val="left" w:pos="29"/>
                <w:tab w:val="left" w:pos="313"/>
              </w:tabs>
              <w:ind w:left="313" w:hanging="142"/>
              <w:rPr>
                <w:rFonts w:ascii="Arial Narrow" w:hAnsi="Arial Narrow"/>
                <w:b/>
                <w:sz w:val="18"/>
                <w:szCs w:val="18"/>
              </w:rPr>
            </w:pPr>
            <w:r>
              <w:rPr>
                <w:rFonts w:ascii="Arial Narrow" w:hAnsi="Arial Narrow"/>
                <w:b/>
                <w:sz w:val="18"/>
                <w:szCs w:val="18"/>
              </w:rPr>
              <w:t>o nadzwyczajnej wartości</w:t>
            </w:r>
          </w:p>
        </w:tc>
        <w:tc>
          <w:tcPr>
            <w:tcW w:w="3021" w:type="dxa"/>
            <w:vAlign w:val="center"/>
          </w:tcPr>
          <w:p w:rsidR="00536DDB" w:rsidRPr="00B77F6C" w:rsidRDefault="00536DDB" w:rsidP="00536DDB">
            <w:pPr>
              <w:pStyle w:val="Akapitzlist"/>
              <w:ind w:left="0"/>
              <w:jc w:val="center"/>
              <w:rPr>
                <w:rFonts w:ascii="Arial Narrow" w:hAnsi="Arial Narrow"/>
                <w:b/>
                <w:sz w:val="18"/>
                <w:szCs w:val="18"/>
              </w:rPr>
            </w:pPr>
          </w:p>
        </w:tc>
        <w:tc>
          <w:tcPr>
            <w:tcW w:w="3021" w:type="dxa"/>
            <w:vAlign w:val="center"/>
          </w:tcPr>
          <w:p w:rsidR="00536DDB" w:rsidRPr="00B77F6C" w:rsidRDefault="00536DDB" w:rsidP="00536DDB">
            <w:pPr>
              <w:pStyle w:val="Akapitzlist"/>
              <w:ind w:left="0"/>
              <w:jc w:val="center"/>
              <w:rPr>
                <w:rFonts w:ascii="Arial Narrow" w:hAnsi="Arial Narrow"/>
                <w:b/>
                <w:sz w:val="18"/>
                <w:szCs w:val="18"/>
              </w:rPr>
            </w:pPr>
          </w:p>
        </w:tc>
      </w:tr>
      <w:tr w:rsidR="00536DDB" w:rsidTr="00E5744B">
        <w:trPr>
          <w:trHeight w:val="397"/>
        </w:trPr>
        <w:tc>
          <w:tcPr>
            <w:tcW w:w="3020" w:type="dxa"/>
            <w:vAlign w:val="center"/>
          </w:tcPr>
          <w:p w:rsidR="00536DDB" w:rsidRPr="00E5744B" w:rsidRDefault="00536DDB" w:rsidP="00536DDB">
            <w:pPr>
              <w:pStyle w:val="Akapitzlist"/>
              <w:numPr>
                <w:ilvl w:val="1"/>
                <w:numId w:val="6"/>
              </w:numPr>
              <w:tabs>
                <w:tab w:val="left" w:pos="171"/>
                <w:tab w:val="left" w:pos="313"/>
              </w:tabs>
              <w:ind w:left="313" w:hanging="142"/>
              <w:rPr>
                <w:rFonts w:ascii="Arial Narrow" w:hAnsi="Arial Narrow"/>
                <w:b/>
                <w:sz w:val="18"/>
                <w:szCs w:val="18"/>
              </w:rPr>
            </w:pPr>
            <w:r>
              <w:rPr>
                <w:rFonts w:ascii="Arial Narrow" w:hAnsi="Arial Narrow"/>
                <w:b/>
                <w:sz w:val="18"/>
                <w:szCs w:val="18"/>
              </w:rPr>
              <w:t>które wystąpiły incydentalnie</w:t>
            </w:r>
          </w:p>
        </w:tc>
        <w:tc>
          <w:tcPr>
            <w:tcW w:w="3021" w:type="dxa"/>
            <w:vAlign w:val="center"/>
          </w:tcPr>
          <w:p w:rsidR="00536DDB" w:rsidRPr="00B77F6C" w:rsidRDefault="00536DDB" w:rsidP="00536DDB">
            <w:pPr>
              <w:pStyle w:val="Akapitzlist"/>
              <w:ind w:left="0"/>
              <w:jc w:val="center"/>
              <w:rPr>
                <w:rFonts w:ascii="Arial Narrow" w:hAnsi="Arial Narrow"/>
                <w:b/>
                <w:sz w:val="18"/>
                <w:szCs w:val="18"/>
              </w:rPr>
            </w:pPr>
          </w:p>
        </w:tc>
        <w:tc>
          <w:tcPr>
            <w:tcW w:w="3021" w:type="dxa"/>
            <w:vAlign w:val="center"/>
          </w:tcPr>
          <w:p w:rsidR="00536DDB" w:rsidRPr="00B77F6C" w:rsidRDefault="00536DDB" w:rsidP="00536DDB">
            <w:pPr>
              <w:pStyle w:val="Akapitzlist"/>
              <w:ind w:left="0"/>
              <w:jc w:val="center"/>
              <w:rPr>
                <w:rFonts w:ascii="Arial Narrow" w:hAnsi="Arial Narrow"/>
                <w:b/>
                <w:sz w:val="18"/>
                <w:szCs w:val="18"/>
              </w:rPr>
            </w:pPr>
          </w:p>
        </w:tc>
      </w:tr>
      <w:tr w:rsidR="00536DDB" w:rsidTr="00E5744B">
        <w:trPr>
          <w:trHeight w:val="397"/>
        </w:trPr>
        <w:tc>
          <w:tcPr>
            <w:tcW w:w="3020" w:type="dxa"/>
            <w:vAlign w:val="center"/>
          </w:tcPr>
          <w:p w:rsidR="00536DDB" w:rsidRPr="00E5744B" w:rsidRDefault="00536DDB" w:rsidP="00536DDB">
            <w:pPr>
              <w:pStyle w:val="Akapitzlist"/>
              <w:numPr>
                <w:ilvl w:val="0"/>
                <w:numId w:val="6"/>
              </w:numPr>
              <w:tabs>
                <w:tab w:val="left" w:pos="171"/>
              </w:tabs>
              <w:ind w:left="171" w:hanging="142"/>
              <w:rPr>
                <w:rFonts w:ascii="Arial Narrow" w:hAnsi="Arial Narrow"/>
                <w:b/>
                <w:sz w:val="18"/>
                <w:szCs w:val="18"/>
              </w:rPr>
            </w:pPr>
            <w:r>
              <w:rPr>
                <w:rFonts w:ascii="Arial Narrow" w:hAnsi="Arial Narrow"/>
                <w:b/>
                <w:sz w:val="18"/>
                <w:szCs w:val="18"/>
              </w:rPr>
              <w:t>Koszt</w:t>
            </w:r>
            <w:r w:rsidRPr="00E5744B">
              <w:rPr>
                <w:rFonts w:ascii="Arial Narrow" w:hAnsi="Arial Narrow"/>
                <w:b/>
                <w:sz w:val="18"/>
                <w:szCs w:val="18"/>
              </w:rPr>
              <w:t>y</w:t>
            </w:r>
            <w:r>
              <w:rPr>
                <w:rFonts w:ascii="Arial Narrow" w:hAnsi="Arial Narrow"/>
                <w:b/>
                <w:sz w:val="18"/>
                <w:szCs w:val="18"/>
              </w:rPr>
              <w:t>, z tego</w:t>
            </w:r>
          </w:p>
        </w:tc>
        <w:tc>
          <w:tcPr>
            <w:tcW w:w="3021" w:type="dxa"/>
            <w:vAlign w:val="center"/>
          </w:tcPr>
          <w:p w:rsidR="00536DDB" w:rsidRPr="00B77F6C" w:rsidRDefault="00536DDB" w:rsidP="00536DDB">
            <w:pPr>
              <w:pStyle w:val="Akapitzlist"/>
              <w:ind w:left="0"/>
              <w:jc w:val="center"/>
              <w:rPr>
                <w:rFonts w:ascii="Arial Narrow" w:hAnsi="Arial Narrow"/>
                <w:b/>
                <w:sz w:val="18"/>
                <w:szCs w:val="18"/>
              </w:rPr>
            </w:pPr>
          </w:p>
        </w:tc>
        <w:tc>
          <w:tcPr>
            <w:tcW w:w="3021" w:type="dxa"/>
            <w:vAlign w:val="center"/>
          </w:tcPr>
          <w:p w:rsidR="00536DDB" w:rsidRPr="00B77F6C" w:rsidRDefault="00536DDB" w:rsidP="00536DDB">
            <w:pPr>
              <w:pStyle w:val="Akapitzlist"/>
              <w:ind w:left="0"/>
              <w:jc w:val="center"/>
              <w:rPr>
                <w:rFonts w:ascii="Arial Narrow" w:hAnsi="Arial Narrow"/>
                <w:b/>
                <w:sz w:val="18"/>
                <w:szCs w:val="18"/>
              </w:rPr>
            </w:pPr>
          </w:p>
        </w:tc>
      </w:tr>
      <w:tr w:rsidR="00536DDB" w:rsidTr="00E5744B">
        <w:trPr>
          <w:trHeight w:val="397"/>
        </w:trPr>
        <w:tc>
          <w:tcPr>
            <w:tcW w:w="3020" w:type="dxa"/>
            <w:vAlign w:val="center"/>
          </w:tcPr>
          <w:p w:rsidR="00536DDB" w:rsidRPr="00536DDB" w:rsidRDefault="00536DDB" w:rsidP="00536DDB">
            <w:pPr>
              <w:pStyle w:val="Akapitzlist"/>
              <w:numPr>
                <w:ilvl w:val="1"/>
                <w:numId w:val="6"/>
              </w:numPr>
              <w:tabs>
                <w:tab w:val="left" w:pos="29"/>
                <w:tab w:val="left" w:pos="313"/>
              </w:tabs>
              <w:ind w:left="313" w:hanging="142"/>
              <w:rPr>
                <w:rFonts w:ascii="Arial Narrow" w:hAnsi="Arial Narrow"/>
                <w:b/>
                <w:sz w:val="18"/>
                <w:szCs w:val="18"/>
              </w:rPr>
            </w:pPr>
            <w:r>
              <w:rPr>
                <w:rFonts w:ascii="Arial Narrow" w:hAnsi="Arial Narrow"/>
                <w:b/>
                <w:sz w:val="18"/>
                <w:szCs w:val="18"/>
              </w:rPr>
              <w:t>o nadzwyczajnej wartości</w:t>
            </w:r>
          </w:p>
        </w:tc>
        <w:tc>
          <w:tcPr>
            <w:tcW w:w="3021" w:type="dxa"/>
            <w:vAlign w:val="center"/>
          </w:tcPr>
          <w:p w:rsidR="00536DDB" w:rsidRPr="00B77F6C" w:rsidRDefault="00536DDB" w:rsidP="00536DDB">
            <w:pPr>
              <w:pStyle w:val="Akapitzlist"/>
              <w:ind w:left="0"/>
              <w:jc w:val="center"/>
              <w:rPr>
                <w:rFonts w:ascii="Arial Narrow" w:hAnsi="Arial Narrow"/>
                <w:b/>
                <w:sz w:val="18"/>
                <w:szCs w:val="18"/>
              </w:rPr>
            </w:pPr>
          </w:p>
        </w:tc>
        <w:tc>
          <w:tcPr>
            <w:tcW w:w="3021" w:type="dxa"/>
            <w:vAlign w:val="center"/>
          </w:tcPr>
          <w:p w:rsidR="00536DDB" w:rsidRPr="00B77F6C" w:rsidRDefault="00536DDB" w:rsidP="00536DDB">
            <w:pPr>
              <w:pStyle w:val="Akapitzlist"/>
              <w:ind w:left="0"/>
              <w:jc w:val="center"/>
              <w:rPr>
                <w:rFonts w:ascii="Arial Narrow" w:hAnsi="Arial Narrow"/>
                <w:b/>
                <w:sz w:val="18"/>
                <w:szCs w:val="18"/>
              </w:rPr>
            </w:pPr>
          </w:p>
        </w:tc>
      </w:tr>
      <w:tr w:rsidR="00536DDB" w:rsidTr="00E5744B">
        <w:trPr>
          <w:trHeight w:val="397"/>
        </w:trPr>
        <w:tc>
          <w:tcPr>
            <w:tcW w:w="3020" w:type="dxa"/>
            <w:vAlign w:val="center"/>
          </w:tcPr>
          <w:p w:rsidR="00536DDB" w:rsidRPr="00E5744B" w:rsidRDefault="00536DDB" w:rsidP="00536DDB">
            <w:pPr>
              <w:pStyle w:val="Akapitzlist"/>
              <w:numPr>
                <w:ilvl w:val="1"/>
                <w:numId w:val="6"/>
              </w:numPr>
              <w:tabs>
                <w:tab w:val="left" w:pos="171"/>
                <w:tab w:val="left" w:pos="313"/>
              </w:tabs>
              <w:ind w:left="313" w:hanging="142"/>
              <w:rPr>
                <w:rFonts w:ascii="Arial Narrow" w:hAnsi="Arial Narrow"/>
                <w:b/>
                <w:sz w:val="18"/>
                <w:szCs w:val="18"/>
              </w:rPr>
            </w:pPr>
            <w:r>
              <w:rPr>
                <w:rFonts w:ascii="Arial Narrow" w:hAnsi="Arial Narrow"/>
                <w:b/>
                <w:sz w:val="18"/>
                <w:szCs w:val="18"/>
              </w:rPr>
              <w:t>które wystąpiły incydentalnie</w:t>
            </w:r>
          </w:p>
        </w:tc>
        <w:tc>
          <w:tcPr>
            <w:tcW w:w="3021" w:type="dxa"/>
            <w:vAlign w:val="center"/>
          </w:tcPr>
          <w:p w:rsidR="00536DDB" w:rsidRPr="00B77F6C" w:rsidRDefault="00536DDB" w:rsidP="00536DDB">
            <w:pPr>
              <w:pStyle w:val="Akapitzlist"/>
              <w:ind w:left="0"/>
              <w:jc w:val="center"/>
              <w:rPr>
                <w:rFonts w:ascii="Arial Narrow" w:hAnsi="Arial Narrow"/>
                <w:b/>
                <w:sz w:val="18"/>
                <w:szCs w:val="18"/>
              </w:rPr>
            </w:pPr>
          </w:p>
        </w:tc>
        <w:tc>
          <w:tcPr>
            <w:tcW w:w="3021" w:type="dxa"/>
            <w:vAlign w:val="center"/>
          </w:tcPr>
          <w:p w:rsidR="00536DDB" w:rsidRPr="00B77F6C" w:rsidRDefault="00536DDB" w:rsidP="00536DDB">
            <w:pPr>
              <w:pStyle w:val="Akapitzlist"/>
              <w:ind w:left="0"/>
              <w:jc w:val="center"/>
              <w:rPr>
                <w:rFonts w:ascii="Arial Narrow" w:hAnsi="Arial Narrow"/>
                <w:b/>
                <w:sz w:val="18"/>
                <w:szCs w:val="18"/>
              </w:rPr>
            </w:pPr>
          </w:p>
        </w:tc>
      </w:tr>
    </w:tbl>
    <w:p w:rsidR="00FC22B4" w:rsidRDefault="00536DDB" w:rsidP="00536DDB">
      <w:pPr>
        <w:jc w:val="both"/>
        <w:rPr>
          <w:rFonts w:ascii="Arial Narrow" w:hAnsi="Arial Narrow"/>
          <w:b/>
          <w:bCs/>
          <w:szCs w:val="24"/>
        </w:rPr>
      </w:pPr>
      <w:r w:rsidRPr="00536DDB">
        <w:rPr>
          <w:rFonts w:ascii="Arial Narrow" w:hAnsi="Arial Narrow"/>
          <w:szCs w:val="24"/>
        </w:rPr>
        <w:t>W sprawozdaniu finansowym za rok 2018 dane wykazywane są wyłącznie w kolumnie „</w:t>
      </w:r>
      <w:r w:rsidRPr="00536DDB">
        <w:rPr>
          <w:rFonts w:ascii="Arial Narrow" w:hAnsi="Arial Narrow"/>
          <w:b/>
          <w:bCs/>
          <w:szCs w:val="24"/>
        </w:rPr>
        <w:t>Bieżący rok</w:t>
      </w:r>
      <w:r>
        <w:rPr>
          <w:rFonts w:ascii="Arial Narrow" w:hAnsi="Arial Narrow"/>
          <w:b/>
          <w:bCs/>
          <w:szCs w:val="24"/>
        </w:rPr>
        <w:t xml:space="preserve"> </w:t>
      </w:r>
      <w:r w:rsidRPr="00536DDB">
        <w:rPr>
          <w:rFonts w:ascii="Arial Narrow" w:hAnsi="Arial Narrow"/>
          <w:b/>
          <w:bCs/>
          <w:szCs w:val="24"/>
        </w:rPr>
        <w:t>obrotowy”.</w:t>
      </w:r>
    </w:p>
    <w:p w:rsidR="00536DDB" w:rsidRPr="00536DDB" w:rsidRDefault="00536DDB" w:rsidP="00536DDB">
      <w:pPr>
        <w:jc w:val="center"/>
        <w:rPr>
          <w:rFonts w:ascii="Arial Narrow" w:hAnsi="Arial Narrow"/>
          <w:b/>
          <w:bCs/>
          <w:szCs w:val="24"/>
        </w:rPr>
      </w:pPr>
      <w:r w:rsidRPr="00536DDB">
        <w:rPr>
          <w:rFonts w:ascii="Arial Narrow" w:hAnsi="Arial Narrow"/>
          <w:b/>
          <w:bCs/>
          <w:szCs w:val="24"/>
        </w:rPr>
        <w:t xml:space="preserve">§ </w:t>
      </w:r>
      <w:r w:rsidR="008F65E2">
        <w:rPr>
          <w:rFonts w:ascii="Arial Narrow" w:hAnsi="Arial Narrow"/>
          <w:b/>
          <w:bCs/>
          <w:szCs w:val="24"/>
        </w:rPr>
        <w:t>7</w:t>
      </w:r>
    </w:p>
    <w:p w:rsidR="00536DDB" w:rsidRPr="00536DDB" w:rsidRDefault="00CA168E" w:rsidP="00CA168E">
      <w:pPr>
        <w:ind w:left="284" w:hanging="284"/>
        <w:jc w:val="both"/>
        <w:rPr>
          <w:rFonts w:ascii="Arial Narrow" w:hAnsi="Arial Narrow"/>
          <w:szCs w:val="24"/>
        </w:rPr>
      </w:pPr>
      <w:r>
        <w:rPr>
          <w:rFonts w:ascii="Arial Narrow" w:hAnsi="Arial Narrow"/>
          <w:szCs w:val="24"/>
        </w:rPr>
        <w:t>1</w:t>
      </w:r>
      <w:r w:rsidR="00536DDB" w:rsidRPr="00536DDB">
        <w:rPr>
          <w:rFonts w:ascii="Arial Narrow" w:hAnsi="Arial Narrow"/>
          <w:szCs w:val="24"/>
        </w:rPr>
        <w:t>. Sporządzając sprawozdanie finansowe, celem wyeliminowania wzajemnych rozliczeń stosuje się</w:t>
      </w:r>
      <w:r w:rsidR="00536DDB">
        <w:rPr>
          <w:rFonts w:ascii="Arial Narrow" w:hAnsi="Arial Narrow"/>
          <w:szCs w:val="24"/>
        </w:rPr>
        <w:t xml:space="preserve"> </w:t>
      </w:r>
      <w:r w:rsidR="00536DDB" w:rsidRPr="00536DDB">
        <w:rPr>
          <w:rFonts w:ascii="Arial Narrow" w:hAnsi="Arial Narrow"/>
          <w:szCs w:val="24"/>
        </w:rPr>
        <w:t>następujące wyłączenia:</w:t>
      </w:r>
    </w:p>
    <w:p w:rsidR="00536DDB" w:rsidRPr="00536DDB" w:rsidRDefault="00536DDB" w:rsidP="00536DDB">
      <w:pPr>
        <w:ind w:left="284" w:hanging="142"/>
        <w:jc w:val="both"/>
        <w:rPr>
          <w:rFonts w:ascii="Arial Narrow" w:hAnsi="Arial Narrow"/>
          <w:szCs w:val="24"/>
        </w:rPr>
      </w:pPr>
      <w:r w:rsidRPr="00536DDB">
        <w:rPr>
          <w:rFonts w:ascii="Arial Narrow" w:hAnsi="Arial Narrow"/>
          <w:szCs w:val="24"/>
        </w:rPr>
        <w:t>- wzajemnych należności i zobowiązań,</w:t>
      </w:r>
    </w:p>
    <w:p w:rsidR="00536DDB" w:rsidRPr="00536DDB" w:rsidRDefault="00536DDB" w:rsidP="00536DDB">
      <w:pPr>
        <w:ind w:left="284" w:hanging="142"/>
        <w:jc w:val="both"/>
        <w:rPr>
          <w:rFonts w:ascii="Arial Narrow" w:hAnsi="Arial Narrow"/>
          <w:szCs w:val="24"/>
        </w:rPr>
      </w:pPr>
      <w:r w:rsidRPr="00536DDB">
        <w:rPr>
          <w:rFonts w:ascii="Arial Narrow" w:hAnsi="Arial Narrow"/>
          <w:szCs w:val="24"/>
        </w:rPr>
        <w:t>- przychodów i kosztów będących następstwem świadczeń między jednostkami ,</w:t>
      </w:r>
    </w:p>
    <w:p w:rsidR="00536DDB" w:rsidRPr="00536DDB" w:rsidRDefault="00536DDB" w:rsidP="00536DDB">
      <w:pPr>
        <w:ind w:left="284" w:hanging="142"/>
        <w:jc w:val="both"/>
        <w:rPr>
          <w:rFonts w:ascii="Arial Narrow" w:hAnsi="Arial Narrow"/>
          <w:szCs w:val="24"/>
        </w:rPr>
      </w:pPr>
      <w:r w:rsidRPr="00536DDB">
        <w:rPr>
          <w:rFonts w:ascii="Arial Narrow" w:hAnsi="Arial Narrow"/>
          <w:szCs w:val="24"/>
        </w:rPr>
        <w:t>- nieodpłatnie przekazanych między jednostkami środków trwałych i środków trwałych w budowie oraz</w:t>
      </w:r>
      <w:r>
        <w:rPr>
          <w:rFonts w:ascii="Arial Narrow" w:hAnsi="Arial Narrow"/>
          <w:szCs w:val="24"/>
        </w:rPr>
        <w:t xml:space="preserve"> </w:t>
      </w:r>
      <w:r w:rsidRPr="00536DDB">
        <w:rPr>
          <w:rFonts w:ascii="Arial Narrow" w:hAnsi="Arial Narrow"/>
          <w:szCs w:val="24"/>
        </w:rPr>
        <w:t>wartości niematerialnych i prawnych – w kwotach historycznych.</w:t>
      </w:r>
    </w:p>
    <w:p w:rsidR="00CA168E" w:rsidRPr="00CA168E" w:rsidRDefault="00CA168E" w:rsidP="00CA168E">
      <w:pPr>
        <w:ind w:left="284" w:hanging="284"/>
        <w:jc w:val="both"/>
        <w:rPr>
          <w:rFonts w:ascii="Arial Narrow" w:hAnsi="Arial Narrow"/>
          <w:bCs/>
          <w:szCs w:val="24"/>
        </w:rPr>
      </w:pPr>
      <w:r>
        <w:rPr>
          <w:rFonts w:ascii="Arial Narrow" w:hAnsi="Arial Narrow"/>
          <w:szCs w:val="24"/>
        </w:rPr>
        <w:t>2</w:t>
      </w:r>
      <w:r w:rsidR="00536DDB" w:rsidRPr="00536DDB">
        <w:rPr>
          <w:rFonts w:ascii="Arial Narrow" w:hAnsi="Arial Narrow"/>
          <w:szCs w:val="24"/>
        </w:rPr>
        <w:t>. Jednostki wraz ze sprawozdaniem finansowym przedkładają „Wykaz wzajemnych rozliczeń między</w:t>
      </w:r>
      <w:r w:rsidR="00536DDB">
        <w:rPr>
          <w:rFonts w:ascii="Arial Narrow" w:hAnsi="Arial Narrow"/>
          <w:szCs w:val="24"/>
        </w:rPr>
        <w:t xml:space="preserve"> </w:t>
      </w:r>
      <w:r w:rsidR="00536DDB" w:rsidRPr="00536DDB">
        <w:rPr>
          <w:rFonts w:ascii="Arial Narrow" w:hAnsi="Arial Narrow"/>
          <w:szCs w:val="24"/>
        </w:rPr>
        <w:t xml:space="preserve">jednostkami”, którego wzór stanowi załącznik do niniejszego </w:t>
      </w:r>
      <w:r w:rsidR="00BF1C71">
        <w:rPr>
          <w:rFonts w:ascii="Arial Narrow" w:hAnsi="Arial Narrow"/>
          <w:szCs w:val="24"/>
        </w:rPr>
        <w:t>Zarządz</w:t>
      </w:r>
      <w:r w:rsidR="00536DDB" w:rsidRPr="00536DDB">
        <w:rPr>
          <w:rFonts w:ascii="Arial Narrow" w:hAnsi="Arial Narrow"/>
          <w:szCs w:val="24"/>
        </w:rPr>
        <w:t>enia.</w:t>
      </w:r>
      <w:r w:rsidRPr="00CA168E">
        <w:rPr>
          <w:rFonts w:ascii="Arial Narrow" w:hAnsi="Arial Narrow"/>
          <w:bCs/>
          <w:sz w:val="24"/>
          <w:szCs w:val="24"/>
        </w:rPr>
        <w:t xml:space="preserve"> </w:t>
      </w:r>
      <w:r w:rsidRPr="00CA168E">
        <w:rPr>
          <w:rFonts w:ascii="Arial Narrow" w:hAnsi="Arial Narrow"/>
          <w:bCs/>
          <w:szCs w:val="24"/>
        </w:rPr>
        <w:t>W przypadku braku wyłączeń wzajemnych rozliczeń jednostka sporządza zestawienia zerowe lub składa oświadczenie o braku wzajemnych wyłączeń.</w:t>
      </w:r>
    </w:p>
    <w:p w:rsidR="00CA168E" w:rsidRPr="00CA168E" w:rsidRDefault="00CA168E" w:rsidP="00CA168E">
      <w:pPr>
        <w:ind w:left="284" w:hanging="284"/>
        <w:jc w:val="both"/>
        <w:rPr>
          <w:rFonts w:ascii="Arial Narrow" w:hAnsi="Arial Narrow"/>
          <w:bCs/>
          <w:szCs w:val="24"/>
        </w:rPr>
      </w:pPr>
      <w:r>
        <w:rPr>
          <w:rFonts w:ascii="Arial Narrow" w:hAnsi="Arial Narrow"/>
          <w:szCs w:val="24"/>
        </w:rPr>
        <w:t xml:space="preserve">3. </w:t>
      </w:r>
      <w:r w:rsidRPr="00CA168E">
        <w:rPr>
          <w:rFonts w:ascii="Arial Narrow" w:hAnsi="Arial Narrow"/>
          <w:bCs/>
          <w:szCs w:val="24"/>
        </w:rPr>
        <w:t>Każda jednostka winn</w:t>
      </w:r>
      <w:r>
        <w:rPr>
          <w:rFonts w:ascii="Arial Narrow" w:hAnsi="Arial Narrow"/>
          <w:bCs/>
          <w:szCs w:val="24"/>
        </w:rPr>
        <w:t>a</w:t>
      </w:r>
      <w:r w:rsidRPr="00CA168E">
        <w:rPr>
          <w:rFonts w:ascii="Arial Narrow" w:hAnsi="Arial Narrow"/>
          <w:bCs/>
          <w:szCs w:val="24"/>
        </w:rPr>
        <w:t xml:space="preserve"> uzgodnić </w:t>
      </w:r>
      <w:r>
        <w:rPr>
          <w:rFonts w:ascii="Arial Narrow" w:hAnsi="Arial Narrow"/>
          <w:bCs/>
          <w:szCs w:val="24"/>
        </w:rPr>
        <w:t>z inną jednostką</w:t>
      </w:r>
      <w:r w:rsidRPr="00CA168E">
        <w:rPr>
          <w:rFonts w:ascii="Arial Narrow" w:hAnsi="Arial Narrow"/>
          <w:bCs/>
          <w:szCs w:val="24"/>
        </w:rPr>
        <w:t xml:space="preserve"> wyłączenia wzajemnych rozliczeń. Nadawcą potwierdzenia wzajemnych rozliczeń winna być jednostka, w której ewidencji finansowo-księgowej ujęto należności, przychody, otrzymane składniki majątkowe. W przypadku jednostek obsługiwanych uzgodnień wyłączeń dokonuje kierownik Urzędu Gminy.</w:t>
      </w:r>
    </w:p>
    <w:p w:rsidR="00CA168E" w:rsidRPr="00CA168E" w:rsidRDefault="00CA168E" w:rsidP="00CA168E">
      <w:pPr>
        <w:ind w:left="284" w:hanging="284"/>
        <w:jc w:val="both"/>
        <w:rPr>
          <w:rFonts w:ascii="Arial Narrow" w:hAnsi="Arial Narrow"/>
          <w:bCs/>
          <w:szCs w:val="24"/>
        </w:rPr>
      </w:pPr>
      <w:r>
        <w:rPr>
          <w:rFonts w:ascii="Arial Narrow" w:hAnsi="Arial Narrow"/>
          <w:szCs w:val="24"/>
        </w:rPr>
        <w:t xml:space="preserve">4. </w:t>
      </w:r>
      <w:r w:rsidRPr="00CA168E">
        <w:rPr>
          <w:rFonts w:ascii="Arial Narrow" w:hAnsi="Arial Narrow"/>
          <w:bCs/>
          <w:szCs w:val="24"/>
        </w:rPr>
        <w:t>Kwoty wynikające ze wzajemnych rozliczeń między jednostkami  gminy Miłkowice podlegają ewidencji księgowej na koncie pozabilansowym 976 – „Wzajemne rozliczenia między jednostkami” w księgach rachunkowych jednostek Miłkowice sporządzających sprawozdania finansowe.</w:t>
      </w:r>
    </w:p>
    <w:p w:rsidR="00536DDB" w:rsidRPr="00536DDB" w:rsidRDefault="00536DDB" w:rsidP="00536DDB">
      <w:pPr>
        <w:ind w:left="284" w:hanging="284"/>
        <w:jc w:val="center"/>
        <w:rPr>
          <w:rFonts w:ascii="Arial Narrow" w:hAnsi="Arial Narrow"/>
          <w:b/>
          <w:bCs/>
          <w:szCs w:val="24"/>
        </w:rPr>
      </w:pPr>
      <w:r w:rsidRPr="00536DDB">
        <w:rPr>
          <w:rFonts w:ascii="Arial Narrow" w:hAnsi="Arial Narrow"/>
          <w:b/>
          <w:bCs/>
          <w:szCs w:val="24"/>
        </w:rPr>
        <w:t xml:space="preserve">§ </w:t>
      </w:r>
      <w:r w:rsidR="008F65E2">
        <w:rPr>
          <w:rFonts w:ascii="Arial Narrow" w:hAnsi="Arial Narrow"/>
          <w:b/>
          <w:bCs/>
          <w:szCs w:val="24"/>
        </w:rPr>
        <w:t>8</w:t>
      </w:r>
    </w:p>
    <w:p w:rsidR="00536DDB" w:rsidRPr="00536DDB" w:rsidRDefault="00536DDB" w:rsidP="00536DDB">
      <w:pPr>
        <w:ind w:firstLine="284"/>
        <w:jc w:val="both"/>
        <w:rPr>
          <w:rFonts w:ascii="Arial Narrow" w:hAnsi="Arial Narrow"/>
          <w:szCs w:val="24"/>
        </w:rPr>
      </w:pPr>
      <w:r w:rsidRPr="00536DDB">
        <w:rPr>
          <w:rFonts w:ascii="Arial Narrow" w:hAnsi="Arial Narrow"/>
          <w:szCs w:val="24"/>
        </w:rPr>
        <w:t xml:space="preserve">Kierownicy jednostek </w:t>
      </w:r>
      <w:r>
        <w:rPr>
          <w:rFonts w:ascii="Arial Narrow" w:hAnsi="Arial Narrow"/>
          <w:szCs w:val="24"/>
        </w:rPr>
        <w:t xml:space="preserve">organizacyjnych </w:t>
      </w:r>
      <w:r w:rsidRPr="00536DDB">
        <w:rPr>
          <w:rFonts w:ascii="Arial Narrow" w:hAnsi="Arial Narrow"/>
          <w:szCs w:val="24"/>
        </w:rPr>
        <w:t>dostosują politykę rachunkowości do wymogów niniejszego Zarządzenia w terminie</w:t>
      </w:r>
      <w:r>
        <w:rPr>
          <w:rFonts w:ascii="Arial Narrow" w:hAnsi="Arial Narrow"/>
          <w:szCs w:val="24"/>
        </w:rPr>
        <w:t xml:space="preserve"> do 31 grudnia</w:t>
      </w:r>
      <w:r w:rsidRPr="00536DDB">
        <w:rPr>
          <w:rFonts w:ascii="Arial Narrow" w:hAnsi="Arial Narrow"/>
          <w:szCs w:val="24"/>
        </w:rPr>
        <w:t xml:space="preserve"> 2018 roku.</w:t>
      </w:r>
    </w:p>
    <w:p w:rsidR="00536DDB" w:rsidRPr="00536DDB" w:rsidRDefault="00536DDB" w:rsidP="00536DDB">
      <w:pPr>
        <w:ind w:left="284" w:hanging="284"/>
        <w:jc w:val="center"/>
        <w:rPr>
          <w:rFonts w:ascii="Arial Narrow" w:hAnsi="Arial Narrow"/>
          <w:b/>
          <w:bCs/>
          <w:szCs w:val="24"/>
        </w:rPr>
      </w:pPr>
      <w:r w:rsidRPr="00536DDB">
        <w:rPr>
          <w:rFonts w:ascii="Arial Narrow" w:hAnsi="Arial Narrow"/>
          <w:b/>
          <w:bCs/>
          <w:szCs w:val="24"/>
        </w:rPr>
        <w:t xml:space="preserve">§ </w:t>
      </w:r>
      <w:r w:rsidR="008F65E2">
        <w:rPr>
          <w:rFonts w:ascii="Arial Narrow" w:hAnsi="Arial Narrow"/>
          <w:b/>
          <w:bCs/>
          <w:szCs w:val="24"/>
        </w:rPr>
        <w:t>9</w:t>
      </w:r>
    </w:p>
    <w:p w:rsidR="00536DDB" w:rsidRPr="00512D2A" w:rsidRDefault="00536DDB" w:rsidP="00536DDB">
      <w:pPr>
        <w:ind w:left="284" w:hanging="284"/>
        <w:jc w:val="both"/>
        <w:rPr>
          <w:rFonts w:ascii="Arial Narrow" w:hAnsi="Arial Narrow"/>
          <w:szCs w:val="24"/>
        </w:rPr>
      </w:pPr>
      <w:r w:rsidRPr="00536DDB">
        <w:rPr>
          <w:rFonts w:ascii="Arial Narrow" w:hAnsi="Arial Narrow"/>
          <w:szCs w:val="24"/>
        </w:rPr>
        <w:t>Zarządzenie wchodzi w życie z dniem podpisania z mocą obowiązywania od 1 stycznia 2018 roku.</w:t>
      </w:r>
    </w:p>
    <w:sectPr w:rsidR="00536DDB" w:rsidRPr="00512D2A" w:rsidSect="002D70FF">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C09"/>
    <w:multiLevelType w:val="hybridMultilevel"/>
    <w:tmpl w:val="740C5ED2"/>
    <w:lvl w:ilvl="0" w:tplc="0BB8E66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C9265AF"/>
    <w:multiLevelType w:val="hybridMultilevel"/>
    <w:tmpl w:val="342E505E"/>
    <w:lvl w:ilvl="0" w:tplc="8A1CB48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A419D"/>
    <w:multiLevelType w:val="hybridMultilevel"/>
    <w:tmpl w:val="9072E75C"/>
    <w:lvl w:ilvl="0" w:tplc="892247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8259E"/>
    <w:multiLevelType w:val="hybridMultilevel"/>
    <w:tmpl w:val="C44AC9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20667BB"/>
    <w:multiLevelType w:val="hybridMultilevel"/>
    <w:tmpl w:val="B6460AD6"/>
    <w:lvl w:ilvl="0" w:tplc="AFEC9DC2">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077351"/>
    <w:multiLevelType w:val="hybridMultilevel"/>
    <w:tmpl w:val="F6DE40B2"/>
    <w:lvl w:ilvl="0" w:tplc="222EBD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7907F3"/>
    <w:multiLevelType w:val="hybridMultilevel"/>
    <w:tmpl w:val="BC50D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F70245"/>
    <w:multiLevelType w:val="multilevel"/>
    <w:tmpl w:val="E5C8F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7AD5838"/>
    <w:multiLevelType w:val="multilevel"/>
    <w:tmpl w:val="56F0C2A2"/>
    <w:lvl w:ilvl="0">
      <w:start w:val="1"/>
      <w:numFmt w:val="upperRoman"/>
      <w:lvlText w:val="%1."/>
      <w:lvlJc w:val="left"/>
      <w:pPr>
        <w:ind w:left="1080" w:hanging="720"/>
      </w:pPr>
      <w:rPr>
        <w:rFonts w:hint="default"/>
      </w:rPr>
    </w:lvl>
    <w:lvl w:ilvl="1">
      <w:start w:val="1"/>
      <w:numFmt w:val="decimal"/>
      <w:isLgl/>
      <w:lvlText w:val="%1.%2"/>
      <w:lvlJc w:val="left"/>
      <w:pPr>
        <w:ind w:left="732" w:hanging="372"/>
      </w:pPr>
      <w:rPr>
        <w:rFonts w:hint="default"/>
      </w:rPr>
    </w:lvl>
    <w:lvl w:ilvl="2">
      <w:start w:val="2"/>
      <w:numFmt w:val="decimal"/>
      <w:isLgl/>
      <w:lvlText w:val="%1.%2.%3"/>
      <w:lvlJc w:val="left"/>
      <w:pPr>
        <w:ind w:left="732" w:hanging="372"/>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15:restartNumberingAfterBreak="0">
    <w:nsid w:val="5B495884"/>
    <w:multiLevelType w:val="hybridMultilevel"/>
    <w:tmpl w:val="11EA9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
  </w:num>
  <w:num w:numId="5">
    <w:abstractNumId w:val="6"/>
  </w:num>
  <w:num w:numId="6">
    <w:abstractNumId w:val="7"/>
  </w:num>
  <w:num w:numId="7">
    <w:abstractNumId w:val="3"/>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F4"/>
    <w:rsid w:val="00035340"/>
    <w:rsid w:val="000450C4"/>
    <w:rsid w:val="00061036"/>
    <w:rsid w:val="00076320"/>
    <w:rsid w:val="0008528B"/>
    <w:rsid w:val="00095598"/>
    <w:rsid w:val="001210FB"/>
    <w:rsid w:val="00175914"/>
    <w:rsid w:val="00214E17"/>
    <w:rsid w:val="00226997"/>
    <w:rsid w:val="002D70FF"/>
    <w:rsid w:val="002E2784"/>
    <w:rsid w:val="00360B1E"/>
    <w:rsid w:val="00362F42"/>
    <w:rsid w:val="00433DBF"/>
    <w:rsid w:val="004535B6"/>
    <w:rsid w:val="0046584F"/>
    <w:rsid w:val="004B133A"/>
    <w:rsid w:val="004D28DC"/>
    <w:rsid w:val="004D6362"/>
    <w:rsid w:val="004F41DE"/>
    <w:rsid w:val="00512D2A"/>
    <w:rsid w:val="00536C50"/>
    <w:rsid w:val="00536DDB"/>
    <w:rsid w:val="00597CAD"/>
    <w:rsid w:val="005C28B0"/>
    <w:rsid w:val="00647CA3"/>
    <w:rsid w:val="00693F4D"/>
    <w:rsid w:val="006C0DD8"/>
    <w:rsid w:val="00734950"/>
    <w:rsid w:val="00763D39"/>
    <w:rsid w:val="008254A5"/>
    <w:rsid w:val="00855BF4"/>
    <w:rsid w:val="00894E63"/>
    <w:rsid w:val="008A6023"/>
    <w:rsid w:val="008A76D9"/>
    <w:rsid w:val="008F65E2"/>
    <w:rsid w:val="00905BF1"/>
    <w:rsid w:val="00912827"/>
    <w:rsid w:val="0093642B"/>
    <w:rsid w:val="00971F39"/>
    <w:rsid w:val="009A5903"/>
    <w:rsid w:val="009C392F"/>
    <w:rsid w:val="009D4D94"/>
    <w:rsid w:val="00A91E03"/>
    <w:rsid w:val="00AE20C4"/>
    <w:rsid w:val="00AE537D"/>
    <w:rsid w:val="00B06E3C"/>
    <w:rsid w:val="00B7319E"/>
    <w:rsid w:val="00B77F6C"/>
    <w:rsid w:val="00B84674"/>
    <w:rsid w:val="00BD79C3"/>
    <w:rsid w:val="00BF1C71"/>
    <w:rsid w:val="00C469B7"/>
    <w:rsid w:val="00C62AA3"/>
    <w:rsid w:val="00CA168E"/>
    <w:rsid w:val="00CA4A3E"/>
    <w:rsid w:val="00D6209E"/>
    <w:rsid w:val="00D70459"/>
    <w:rsid w:val="00DC706A"/>
    <w:rsid w:val="00E05137"/>
    <w:rsid w:val="00E42DC4"/>
    <w:rsid w:val="00E5744B"/>
    <w:rsid w:val="00F303DE"/>
    <w:rsid w:val="00F52796"/>
    <w:rsid w:val="00F71129"/>
    <w:rsid w:val="00F72079"/>
    <w:rsid w:val="00F8477E"/>
    <w:rsid w:val="00FC2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2EEC1-B8BB-44BB-9383-65D8F8BD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33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5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D4D94"/>
    <w:pPr>
      <w:ind w:left="720"/>
      <w:contextualSpacing/>
    </w:pPr>
  </w:style>
  <w:style w:type="paragraph" w:styleId="Tekstdymka">
    <w:name w:val="Balloon Text"/>
    <w:basedOn w:val="Normalny"/>
    <w:link w:val="TekstdymkaZnak"/>
    <w:uiPriority w:val="99"/>
    <w:semiHidden/>
    <w:unhideWhenUsed/>
    <w:rsid w:val="00F71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51084">
      <w:bodyDiv w:val="1"/>
      <w:marLeft w:val="0"/>
      <w:marRight w:val="0"/>
      <w:marTop w:val="0"/>
      <w:marBottom w:val="0"/>
      <w:divBdr>
        <w:top w:val="none" w:sz="0" w:space="0" w:color="auto"/>
        <w:left w:val="none" w:sz="0" w:space="0" w:color="auto"/>
        <w:bottom w:val="none" w:sz="0" w:space="0" w:color="auto"/>
        <w:right w:val="none" w:sz="0" w:space="0" w:color="auto"/>
      </w:divBdr>
    </w:div>
    <w:div w:id="532113016">
      <w:bodyDiv w:val="1"/>
      <w:marLeft w:val="0"/>
      <w:marRight w:val="0"/>
      <w:marTop w:val="0"/>
      <w:marBottom w:val="0"/>
      <w:divBdr>
        <w:top w:val="none" w:sz="0" w:space="0" w:color="auto"/>
        <w:left w:val="none" w:sz="0" w:space="0" w:color="auto"/>
        <w:bottom w:val="none" w:sz="0" w:space="0" w:color="auto"/>
        <w:right w:val="none" w:sz="0" w:space="0" w:color="auto"/>
      </w:divBdr>
    </w:div>
    <w:div w:id="21322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5195</Words>
  <Characters>31171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Wołyniec</dc:creator>
  <cp:keywords/>
  <dc:description/>
  <cp:lastModifiedBy>Ewa Wołyniec</cp:lastModifiedBy>
  <cp:revision>6</cp:revision>
  <cp:lastPrinted>2019-03-12T08:43:00Z</cp:lastPrinted>
  <dcterms:created xsi:type="dcterms:W3CDTF">2019-02-26T13:12:00Z</dcterms:created>
  <dcterms:modified xsi:type="dcterms:W3CDTF">2019-03-12T08:58:00Z</dcterms:modified>
</cp:coreProperties>
</file>