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  <w:r w:rsidRPr="00FA0B59">
        <w:rPr>
          <w:rFonts w:ascii="Times New Roman" w:hAnsi="Times New Roman"/>
          <w:lang w:val="pl-PL"/>
        </w:rPr>
        <w:t xml:space="preserve">Zarządzenie Nr   </w:t>
      </w:r>
      <w:r w:rsidR="00B62F76">
        <w:rPr>
          <w:rFonts w:ascii="Times New Roman" w:hAnsi="Times New Roman"/>
          <w:lang w:val="pl-PL"/>
        </w:rPr>
        <w:t>54</w:t>
      </w:r>
      <w:r w:rsidR="00E7582E">
        <w:rPr>
          <w:rFonts w:ascii="Times New Roman" w:hAnsi="Times New Roman"/>
          <w:lang w:val="pl-PL"/>
        </w:rPr>
        <w:t>/ 2017</w:t>
      </w:r>
    </w:p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  <w:r w:rsidRPr="00FA0B59">
        <w:rPr>
          <w:rFonts w:ascii="Times New Roman" w:hAnsi="Times New Roman"/>
          <w:lang w:val="pl-PL"/>
        </w:rPr>
        <w:t>Wójta Gminy Miłkowice</w:t>
      </w:r>
    </w:p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  <w:r w:rsidRPr="00FA0B59">
        <w:rPr>
          <w:rFonts w:ascii="Times New Roman" w:hAnsi="Times New Roman"/>
          <w:lang w:val="pl-PL"/>
        </w:rPr>
        <w:t xml:space="preserve">z dnia </w:t>
      </w:r>
      <w:r w:rsidR="00B62F76">
        <w:rPr>
          <w:rFonts w:ascii="Times New Roman" w:hAnsi="Times New Roman"/>
          <w:lang w:val="pl-PL"/>
        </w:rPr>
        <w:t xml:space="preserve">9 </w:t>
      </w:r>
      <w:r w:rsidR="00E7582E">
        <w:rPr>
          <w:rFonts w:ascii="Times New Roman" w:hAnsi="Times New Roman"/>
          <w:lang w:val="pl-PL"/>
        </w:rPr>
        <w:t>maja</w:t>
      </w:r>
      <w:r w:rsidR="00053DED">
        <w:rPr>
          <w:rFonts w:ascii="Times New Roman" w:hAnsi="Times New Roman"/>
          <w:lang w:val="pl-PL"/>
        </w:rPr>
        <w:t xml:space="preserve"> </w:t>
      </w:r>
      <w:r w:rsidR="00E7582E">
        <w:rPr>
          <w:rFonts w:ascii="Times New Roman" w:hAnsi="Times New Roman"/>
          <w:lang w:val="pl-PL"/>
        </w:rPr>
        <w:t>2017</w:t>
      </w:r>
    </w:p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</w:p>
    <w:p w:rsidR="006A0E83" w:rsidRPr="00FA0B59" w:rsidRDefault="00E7582E" w:rsidP="006A0E83">
      <w:pPr>
        <w:jc w:val="both"/>
        <w:rPr>
          <w:rFonts w:ascii="Times New Roman" w:hAnsi="Times New Roman"/>
          <w:b/>
          <w:lang w:val="pl-PL" w:bidi="ar-SA"/>
        </w:rPr>
      </w:pPr>
      <w:r>
        <w:rPr>
          <w:rFonts w:ascii="Times New Roman" w:hAnsi="Times New Roman"/>
          <w:b/>
          <w:lang w:val="pl-PL"/>
        </w:rPr>
        <w:t xml:space="preserve">zmieniające zarządzenie </w:t>
      </w:r>
      <w:r w:rsidR="006A0E83" w:rsidRPr="00FA0B59">
        <w:rPr>
          <w:rFonts w:ascii="Times New Roman" w:hAnsi="Times New Roman"/>
          <w:b/>
          <w:lang w:val="pl-PL"/>
        </w:rPr>
        <w:t xml:space="preserve">w sprawie </w:t>
      </w:r>
      <w:r w:rsidR="006A0E83" w:rsidRPr="00FA0B59">
        <w:rPr>
          <w:rFonts w:ascii="Times New Roman" w:hAnsi="Times New Roman"/>
          <w:b/>
          <w:lang w:val="pl-PL" w:bidi="ar-SA"/>
        </w:rPr>
        <w:t>ustalenia zasad klasyfikacji wydatków zadań związanych ze stosowaniem specjalnej organizacji nauki i metod pracy w szkołach prowadzonych przez Gminę Miłkowice.</w:t>
      </w:r>
    </w:p>
    <w:p w:rsidR="006A0E83" w:rsidRPr="00FA0B59" w:rsidRDefault="006A0E83" w:rsidP="006A0E83">
      <w:pPr>
        <w:jc w:val="both"/>
        <w:rPr>
          <w:rFonts w:ascii="Times New Roman" w:hAnsi="Times New Roman"/>
          <w:b/>
          <w:lang w:val="pl-PL" w:bidi="ar-SA"/>
        </w:rPr>
      </w:pPr>
    </w:p>
    <w:p w:rsidR="006A0E83" w:rsidRPr="00FA0B59" w:rsidRDefault="006A0E83" w:rsidP="006A0E8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pl-PL" w:bidi="ar-SA"/>
        </w:rPr>
      </w:pPr>
      <w:r w:rsidRPr="00FA0B59">
        <w:rPr>
          <w:rFonts w:ascii="Times New Roman" w:hAnsi="Times New Roman"/>
          <w:lang w:val="pl-PL"/>
        </w:rPr>
        <w:t>Na podstawie art. 30 ust. 1 ustawy z dnia 8 marca 1990 r. o samorządzie gminnym (</w:t>
      </w:r>
      <w:proofErr w:type="spellStart"/>
      <w:r w:rsidRPr="00FA0B59">
        <w:rPr>
          <w:rFonts w:ascii="Times New Roman" w:hAnsi="Times New Roman"/>
          <w:lang w:val="pl-PL"/>
        </w:rPr>
        <w:t>Dz.U</w:t>
      </w:r>
      <w:proofErr w:type="spellEnd"/>
      <w:r w:rsidRPr="00FA0B59">
        <w:rPr>
          <w:rFonts w:ascii="Times New Roman" w:hAnsi="Times New Roman"/>
          <w:lang w:val="pl-PL"/>
        </w:rPr>
        <w:t>. z 2016</w:t>
      </w:r>
      <w:r w:rsidR="00FA0B59">
        <w:rPr>
          <w:rFonts w:ascii="Times New Roman" w:hAnsi="Times New Roman"/>
          <w:lang w:val="pl-PL"/>
        </w:rPr>
        <w:t>r.</w:t>
      </w:r>
      <w:r w:rsidRPr="00FA0B59">
        <w:rPr>
          <w:rFonts w:ascii="Times New Roman" w:hAnsi="Times New Roman"/>
          <w:lang w:val="pl-PL"/>
        </w:rPr>
        <w:t xml:space="preserve"> poz. 446</w:t>
      </w:r>
      <w:r w:rsidR="00FA0B59">
        <w:rPr>
          <w:rFonts w:ascii="Times New Roman" w:hAnsi="Times New Roman"/>
          <w:lang w:val="pl-PL"/>
        </w:rPr>
        <w:t xml:space="preserve"> ze zmianami</w:t>
      </w:r>
      <w:r w:rsidRPr="00FA0B59">
        <w:rPr>
          <w:rFonts w:ascii="Times New Roman" w:hAnsi="Times New Roman"/>
          <w:lang w:val="pl-PL"/>
        </w:rPr>
        <w:t xml:space="preserve">) oraz art. </w:t>
      </w:r>
      <w:r w:rsidR="002C2DD9" w:rsidRPr="00FA0B59">
        <w:rPr>
          <w:rFonts w:ascii="Times New Roman" w:hAnsi="Times New Roman"/>
          <w:lang w:val="pl-PL"/>
        </w:rPr>
        <w:t>5a ust 3a ustawy o</w:t>
      </w:r>
      <w:r w:rsidR="00FA0B59">
        <w:rPr>
          <w:rFonts w:ascii="Times New Roman" w:hAnsi="Times New Roman"/>
          <w:lang w:val="pl-PL"/>
        </w:rPr>
        <w:t xml:space="preserve"> systemie oświaty (Dz. U. z 2015</w:t>
      </w:r>
      <w:r w:rsidR="002C2DD9" w:rsidRPr="00FA0B59">
        <w:rPr>
          <w:rFonts w:ascii="Times New Roman" w:hAnsi="Times New Roman"/>
          <w:lang w:val="pl-PL"/>
        </w:rPr>
        <w:t xml:space="preserve"> r. poz. 2156</w:t>
      </w:r>
      <w:r w:rsidR="00FA0B59">
        <w:rPr>
          <w:rFonts w:ascii="Times New Roman" w:hAnsi="Times New Roman"/>
          <w:lang w:val="pl-PL"/>
        </w:rPr>
        <w:t xml:space="preserve"> ze zmianami</w:t>
      </w:r>
      <w:r w:rsidR="002C2DD9" w:rsidRPr="00FA0B59">
        <w:rPr>
          <w:rFonts w:ascii="Times New Roman" w:hAnsi="Times New Roman"/>
          <w:lang w:val="pl-PL"/>
        </w:rPr>
        <w:t>)</w:t>
      </w:r>
      <w:r w:rsidR="00243B03" w:rsidRPr="00FA0B59">
        <w:rPr>
          <w:rFonts w:ascii="Times New Roman" w:hAnsi="Times New Roman"/>
          <w:lang w:val="pl-PL"/>
        </w:rPr>
        <w:t xml:space="preserve"> i § 1 </w:t>
      </w:r>
      <w:proofErr w:type="spellStart"/>
      <w:r w:rsidR="00243B03" w:rsidRPr="00FA0B59">
        <w:rPr>
          <w:rFonts w:ascii="Times New Roman" w:hAnsi="Times New Roman"/>
          <w:lang w:val="pl-PL"/>
        </w:rPr>
        <w:t>pkt</w:t>
      </w:r>
      <w:proofErr w:type="spellEnd"/>
      <w:r w:rsidR="00243B03" w:rsidRPr="00FA0B59">
        <w:rPr>
          <w:rFonts w:ascii="Times New Roman" w:hAnsi="Times New Roman"/>
          <w:lang w:val="pl-PL"/>
        </w:rPr>
        <w:t xml:space="preserve"> 1 lit. h </w:t>
      </w:r>
      <w:r w:rsidR="00243B03" w:rsidRPr="00FA0B59">
        <w:rPr>
          <w:rStyle w:val="h2"/>
          <w:rFonts w:ascii="Times New Roman" w:hAnsi="Times New Roman"/>
          <w:lang w:val="pl-PL"/>
        </w:rPr>
        <w:t>Rozporządzenia Ministra Finansów z dnia 16 grudnia 2014 r. zmieniające rozporządzenie w sprawie szczegółowej klasyfikacji dochodów, wydatków, przychodów i rozchodów oraz środków pochodzących ze źródeł zagranicznych (Dz. U z 2014 r. poz</w:t>
      </w:r>
      <w:r w:rsidR="00FA0B59">
        <w:rPr>
          <w:rStyle w:val="h2"/>
          <w:rFonts w:ascii="Times New Roman" w:hAnsi="Times New Roman"/>
          <w:lang w:val="pl-PL"/>
        </w:rPr>
        <w:t>.</w:t>
      </w:r>
      <w:r w:rsidR="00243B03" w:rsidRPr="00FA0B59">
        <w:rPr>
          <w:rStyle w:val="h2"/>
          <w:rFonts w:ascii="Times New Roman" w:hAnsi="Times New Roman"/>
          <w:lang w:val="pl-PL"/>
        </w:rPr>
        <w:t xml:space="preserve"> 1952)</w:t>
      </w:r>
    </w:p>
    <w:p w:rsidR="006A0E83" w:rsidRPr="00FA0B59" w:rsidRDefault="006A0E83" w:rsidP="006A0E83">
      <w:pPr>
        <w:jc w:val="both"/>
        <w:rPr>
          <w:rFonts w:ascii="Times New Roman" w:hAnsi="Times New Roman"/>
          <w:lang w:val="pl-PL"/>
        </w:rPr>
      </w:pPr>
    </w:p>
    <w:p w:rsidR="006A0E83" w:rsidRPr="00C20596" w:rsidRDefault="006A0E83" w:rsidP="006A0E83">
      <w:pPr>
        <w:jc w:val="both"/>
        <w:rPr>
          <w:rFonts w:ascii="Times New Roman" w:hAnsi="Times New Roman"/>
          <w:lang w:val="pl-PL"/>
        </w:rPr>
      </w:pPr>
      <w:r w:rsidRPr="00C20596">
        <w:rPr>
          <w:rFonts w:ascii="Times New Roman" w:hAnsi="Times New Roman"/>
          <w:b/>
          <w:lang w:val="pl-PL"/>
        </w:rPr>
        <w:t>zarządza się co następuje</w:t>
      </w:r>
      <w:r w:rsidRPr="00C20596">
        <w:rPr>
          <w:rFonts w:ascii="Times New Roman" w:hAnsi="Times New Roman"/>
          <w:lang w:val="pl-PL"/>
        </w:rPr>
        <w:t>:</w:t>
      </w:r>
    </w:p>
    <w:p w:rsidR="000E715D" w:rsidRPr="00D00C24" w:rsidRDefault="000E715D" w:rsidP="006A0E83">
      <w:pPr>
        <w:rPr>
          <w:rFonts w:ascii="Times New Roman" w:hAnsi="Times New Roman"/>
          <w:lang w:val="pl-PL"/>
        </w:rPr>
      </w:pPr>
    </w:p>
    <w:p w:rsidR="00C20596" w:rsidRPr="00C20596" w:rsidRDefault="00BB39F7" w:rsidP="00C20596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§ </w:t>
      </w:r>
      <w:r w:rsidR="00C20596" w:rsidRPr="00C20596">
        <w:rPr>
          <w:rFonts w:ascii="Times New Roman" w:hAnsi="Times New Roman"/>
          <w:lang w:val="pl-PL"/>
        </w:rPr>
        <w:t>1</w:t>
      </w:r>
    </w:p>
    <w:p w:rsidR="00E7582E" w:rsidRPr="00E7582E" w:rsidRDefault="00E7582E" w:rsidP="00E7582E">
      <w:pPr>
        <w:jc w:val="both"/>
        <w:rPr>
          <w:rFonts w:ascii="Times New Roman" w:hAnsi="Times New Roman"/>
          <w:lang w:val="pl-PL"/>
        </w:rPr>
      </w:pPr>
      <w:r w:rsidRPr="00E7582E">
        <w:rPr>
          <w:rFonts w:ascii="Times New Roman" w:hAnsi="Times New Roman"/>
          <w:lang w:val="pl-PL"/>
        </w:rPr>
        <w:t xml:space="preserve">W zarządzeniu nr 102/2016 Wójta Gminy Miłkowice z dnia 7 listopada 2016 w sprawie </w:t>
      </w:r>
      <w:r w:rsidRPr="00E7582E">
        <w:rPr>
          <w:rFonts w:ascii="Times New Roman" w:hAnsi="Times New Roman"/>
          <w:lang w:val="pl-PL" w:bidi="ar-SA"/>
        </w:rPr>
        <w:t>ustalenia zasad klasyfikacji wydatków zadań związanych ze stosowaniem specjalnej organizacji nauki i metod pracy w szkołach pro</w:t>
      </w:r>
      <w:r>
        <w:rPr>
          <w:rFonts w:ascii="Times New Roman" w:hAnsi="Times New Roman"/>
          <w:lang w:val="pl-PL" w:bidi="ar-SA"/>
        </w:rPr>
        <w:t xml:space="preserve">wadzonych przez Gminę Miłkowice wzór </w:t>
      </w:r>
      <w:proofErr w:type="spellStart"/>
      <w:r>
        <w:rPr>
          <w:rFonts w:ascii="Times New Roman" w:hAnsi="Times New Roman"/>
          <w:lang w:val="pl-PL" w:bidi="ar-SA"/>
        </w:rPr>
        <w:t>U</w:t>
      </w:r>
      <w:r>
        <w:rPr>
          <w:rFonts w:ascii="Times New Roman" w:hAnsi="Times New Roman"/>
          <w:vertAlign w:val="subscript"/>
          <w:lang w:val="pl-PL" w:bidi="ar-SA"/>
        </w:rPr>
        <w:t>s</w:t>
      </w:r>
      <w:proofErr w:type="spellEnd"/>
      <w:r>
        <w:rPr>
          <w:rFonts w:ascii="Times New Roman" w:hAnsi="Times New Roman"/>
          <w:vertAlign w:val="subscript"/>
          <w:lang w:val="pl-PL" w:bidi="ar-SA"/>
        </w:rPr>
        <w:t xml:space="preserve"> </w:t>
      </w:r>
      <w:r w:rsidRPr="00E7582E">
        <w:rPr>
          <w:rFonts w:ascii="Times New Roman" w:hAnsi="Times New Roman"/>
          <w:lang w:val="pl-PL" w:bidi="ar-SA"/>
        </w:rPr>
        <w:t>otrzymuje brzmienie</w:t>
      </w:r>
      <w:r>
        <w:rPr>
          <w:rFonts w:ascii="Times New Roman" w:hAnsi="Times New Roman"/>
          <w:lang w:val="pl-PL" w:bidi="ar-SA"/>
        </w:rPr>
        <w:t>:</w:t>
      </w:r>
    </w:p>
    <w:p w:rsidR="00996B0A" w:rsidRPr="00E7582E" w:rsidRDefault="00996B0A" w:rsidP="00E7582E">
      <w:pPr>
        <w:jc w:val="both"/>
        <w:rPr>
          <w:rFonts w:ascii="Times New Roman" w:eastAsiaTheme="minorEastAsia" w:hAnsi="Times New Roman"/>
          <w:lang w:val="pl-PL"/>
        </w:rPr>
      </w:pPr>
    </w:p>
    <w:p w:rsidR="00996B0A" w:rsidRDefault="00996B0A" w:rsidP="00E7582E">
      <w:pPr>
        <w:ind w:left="708"/>
        <w:jc w:val="center"/>
        <w:rPr>
          <w:rFonts w:ascii="Times New Roman" w:eastAsiaTheme="minorEastAsia" w:hAnsi="Times New Roman"/>
        </w:rPr>
      </w:pPr>
      <w:r w:rsidRPr="00F57A48">
        <w:rPr>
          <w:rFonts w:ascii="Times New Roman" w:eastAsiaTheme="minorEastAsia" w:hAnsi="Times New Roman"/>
        </w:rPr>
        <w:t>Us = U</w:t>
      </w:r>
      <w:r w:rsidR="00F57A48" w:rsidRPr="00F57A48">
        <w:rPr>
          <w:rFonts w:ascii="Times New Roman" w:eastAsiaTheme="minorEastAsia" w:hAnsi="Times New Roman"/>
          <w:vertAlign w:val="subscript"/>
        </w:rPr>
        <w:t>P4</w:t>
      </w:r>
      <w:r w:rsidR="00F57A48" w:rsidRPr="00F57A48">
        <w:rPr>
          <w:rFonts w:ascii="Times New Roman" w:eastAsiaTheme="minorEastAsia" w:hAnsi="Times New Roman"/>
        </w:rPr>
        <w:t>(1+P</w:t>
      </w:r>
      <w:r w:rsidR="00F57A48" w:rsidRPr="00F57A48">
        <w:rPr>
          <w:rFonts w:ascii="Times New Roman" w:eastAsiaTheme="minorEastAsia" w:hAnsi="Times New Roman"/>
          <w:vertAlign w:val="subscript"/>
        </w:rPr>
        <w:t>4</w:t>
      </w:r>
      <w:r w:rsidR="00F57A48" w:rsidRPr="00F57A48">
        <w:rPr>
          <w:rFonts w:ascii="Times New Roman" w:eastAsiaTheme="minorEastAsia" w:hAnsi="Times New Roman"/>
        </w:rPr>
        <w:t>) + U</w:t>
      </w:r>
      <w:r w:rsidR="00F57A48" w:rsidRPr="00F57A48">
        <w:rPr>
          <w:rFonts w:ascii="Times New Roman" w:eastAsiaTheme="minorEastAsia" w:hAnsi="Times New Roman"/>
          <w:vertAlign w:val="subscript"/>
        </w:rPr>
        <w:t>P5</w:t>
      </w:r>
      <w:r w:rsidR="00F57A48" w:rsidRPr="00F57A48">
        <w:rPr>
          <w:rFonts w:ascii="Times New Roman" w:eastAsiaTheme="minorEastAsia" w:hAnsi="Times New Roman"/>
        </w:rPr>
        <w:t>(1+P</w:t>
      </w:r>
      <w:r w:rsidR="00F57A48" w:rsidRPr="00F57A48">
        <w:rPr>
          <w:rFonts w:ascii="Times New Roman" w:eastAsiaTheme="minorEastAsia" w:hAnsi="Times New Roman"/>
          <w:vertAlign w:val="subscript"/>
        </w:rPr>
        <w:t>5</w:t>
      </w:r>
      <w:r w:rsidR="00F57A48" w:rsidRPr="00F57A48">
        <w:rPr>
          <w:rFonts w:ascii="Times New Roman" w:eastAsiaTheme="minorEastAsia" w:hAnsi="Times New Roman"/>
        </w:rPr>
        <w:t>) + U</w:t>
      </w:r>
      <w:r w:rsidR="00F57A48" w:rsidRPr="00F57A48">
        <w:rPr>
          <w:rFonts w:ascii="Times New Roman" w:eastAsiaTheme="minorEastAsia" w:hAnsi="Times New Roman"/>
          <w:vertAlign w:val="subscript"/>
        </w:rPr>
        <w:t>P</w:t>
      </w:r>
      <w:r w:rsidR="00F57A48">
        <w:rPr>
          <w:rFonts w:ascii="Times New Roman" w:eastAsiaTheme="minorEastAsia" w:hAnsi="Times New Roman"/>
          <w:vertAlign w:val="subscript"/>
        </w:rPr>
        <w:t>6</w:t>
      </w:r>
      <w:r w:rsidR="00F57A48" w:rsidRPr="00F57A48">
        <w:rPr>
          <w:rFonts w:ascii="Times New Roman" w:eastAsiaTheme="minorEastAsia" w:hAnsi="Times New Roman"/>
        </w:rPr>
        <w:t>(1+P</w:t>
      </w:r>
      <w:r w:rsidR="00F57A48">
        <w:rPr>
          <w:rFonts w:ascii="Times New Roman" w:eastAsiaTheme="minorEastAsia" w:hAnsi="Times New Roman"/>
          <w:vertAlign w:val="subscript"/>
        </w:rPr>
        <w:t>6</w:t>
      </w:r>
      <w:r w:rsidR="00F57A48" w:rsidRPr="00F57A48">
        <w:rPr>
          <w:rFonts w:ascii="Times New Roman" w:eastAsiaTheme="minorEastAsia" w:hAnsi="Times New Roman"/>
        </w:rPr>
        <w:t>)</w:t>
      </w:r>
      <w:r w:rsidR="00F57A48">
        <w:rPr>
          <w:rFonts w:ascii="Times New Roman" w:eastAsiaTheme="minorEastAsia" w:hAnsi="Times New Roman"/>
        </w:rPr>
        <w:t xml:space="preserve"> + </w:t>
      </w:r>
      <w:r w:rsidR="00F57A48" w:rsidRPr="00F57A48">
        <w:rPr>
          <w:rFonts w:ascii="Times New Roman" w:eastAsiaTheme="minorEastAsia" w:hAnsi="Times New Roman"/>
        </w:rPr>
        <w:t>U</w:t>
      </w:r>
      <w:r w:rsidR="00F57A48" w:rsidRPr="00F57A48">
        <w:rPr>
          <w:rFonts w:ascii="Times New Roman" w:eastAsiaTheme="minorEastAsia" w:hAnsi="Times New Roman"/>
          <w:vertAlign w:val="subscript"/>
        </w:rPr>
        <w:t>P</w:t>
      </w:r>
      <w:r w:rsidR="00F57A48">
        <w:rPr>
          <w:rFonts w:ascii="Times New Roman" w:eastAsiaTheme="minorEastAsia" w:hAnsi="Times New Roman"/>
          <w:vertAlign w:val="subscript"/>
        </w:rPr>
        <w:t>7</w:t>
      </w:r>
      <w:r w:rsidR="00F57A48" w:rsidRPr="00F57A48">
        <w:rPr>
          <w:rFonts w:ascii="Times New Roman" w:eastAsiaTheme="minorEastAsia" w:hAnsi="Times New Roman"/>
        </w:rPr>
        <w:t>(1+P</w:t>
      </w:r>
      <w:r w:rsidR="00F57A48">
        <w:rPr>
          <w:rFonts w:ascii="Times New Roman" w:eastAsiaTheme="minorEastAsia" w:hAnsi="Times New Roman"/>
          <w:vertAlign w:val="subscript"/>
        </w:rPr>
        <w:t>7</w:t>
      </w:r>
      <w:r w:rsidR="00F57A48" w:rsidRPr="00F57A48">
        <w:rPr>
          <w:rFonts w:ascii="Times New Roman" w:eastAsiaTheme="minorEastAsia" w:hAnsi="Times New Roman"/>
        </w:rPr>
        <w:t>)</w:t>
      </w:r>
    </w:p>
    <w:p w:rsidR="00AB6B53" w:rsidRDefault="00AB6B53" w:rsidP="001E24DD">
      <w:pPr>
        <w:ind w:left="708"/>
        <w:jc w:val="both"/>
        <w:rPr>
          <w:rFonts w:ascii="Times New Roman" w:eastAsiaTheme="minorEastAsia" w:hAnsi="Times New Roman"/>
        </w:rPr>
      </w:pPr>
    </w:p>
    <w:p w:rsidR="00AB6B53" w:rsidRPr="006624A8" w:rsidRDefault="006624A8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 xml:space="preserve">P4 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4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6624A8" w:rsidRPr="009C1889" w:rsidRDefault="006624A8" w:rsidP="009C1889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>P5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 w:rsidR="007B7EFD">
        <w:rPr>
          <w:rFonts w:ascii="Times New Roman" w:eastAsiaTheme="minorEastAsia" w:hAnsi="Times New Roman"/>
          <w:vertAlign w:val="subscript"/>
          <w:lang w:val="pl-PL"/>
        </w:rPr>
        <w:t>5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6624A8" w:rsidRPr="009C1889" w:rsidRDefault="006624A8" w:rsidP="009C1889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>P6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 w:rsidR="007B7EFD">
        <w:rPr>
          <w:rFonts w:ascii="Times New Roman" w:eastAsiaTheme="minorEastAsia" w:hAnsi="Times New Roman"/>
          <w:vertAlign w:val="subscript"/>
          <w:lang w:val="pl-PL"/>
        </w:rPr>
        <w:t>6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6624A8" w:rsidRPr="009C1889" w:rsidRDefault="006624A8" w:rsidP="009C1889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 xml:space="preserve">P7 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 w:rsidR="007B7EFD">
        <w:rPr>
          <w:rFonts w:ascii="Times New Roman" w:eastAsiaTheme="minorEastAsia" w:hAnsi="Times New Roman"/>
          <w:vertAlign w:val="subscript"/>
          <w:lang w:val="pl-PL"/>
        </w:rPr>
        <w:t>7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B8002B" w:rsidRPr="00B8002B" w:rsidRDefault="00B8002B" w:rsidP="006624A8">
      <w:pPr>
        <w:ind w:left="708"/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4, </w:t>
      </w: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5, </w:t>
      </w: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6, </w:t>
      </w: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7 – </w:t>
      </w:r>
      <w:r w:rsidRPr="00B8002B">
        <w:rPr>
          <w:rFonts w:ascii="Times New Roman" w:eastAsiaTheme="minorEastAsia" w:hAnsi="Times New Roman"/>
          <w:lang w:val="pl-PL"/>
        </w:rPr>
        <w:t>wagi wynikające z metryczki subwencji oświatowej.</w:t>
      </w:r>
    </w:p>
    <w:p w:rsidR="0024290D" w:rsidRPr="000C518B" w:rsidRDefault="0024290D" w:rsidP="000C518B">
      <w:pPr>
        <w:jc w:val="both"/>
        <w:rPr>
          <w:rFonts w:ascii="Times New Roman" w:eastAsiaTheme="minorEastAsia" w:hAnsi="Times New Roman"/>
          <w:lang w:val="pl-PL"/>
        </w:rPr>
      </w:pPr>
    </w:p>
    <w:p w:rsidR="00636FE0" w:rsidRDefault="00E7582E" w:rsidP="00636FE0">
      <w:pPr>
        <w:pStyle w:val="Akapitzlist"/>
        <w:ind w:left="1068"/>
        <w:jc w:val="center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§ 2</w:t>
      </w:r>
    </w:p>
    <w:p w:rsidR="0024290D" w:rsidRPr="00636FE0" w:rsidRDefault="00636FE0" w:rsidP="00636FE0">
      <w:pPr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Zarządzenie wchodzi w życie z dniem podpisania z mocą</w:t>
      </w:r>
      <w:r w:rsidR="00104480">
        <w:rPr>
          <w:rFonts w:ascii="Times New Roman" w:eastAsiaTheme="minorEastAsia" w:hAnsi="Times New Roman"/>
          <w:lang w:val="pl-PL"/>
        </w:rPr>
        <w:t xml:space="preserve"> obowiązującą od 1 stycznia 2017</w:t>
      </w:r>
      <w:r>
        <w:rPr>
          <w:rFonts w:ascii="Times New Roman" w:eastAsiaTheme="minorEastAsia" w:hAnsi="Times New Roman"/>
          <w:lang w:val="pl-PL"/>
        </w:rPr>
        <w:t xml:space="preserve"> roku.</w:t>
      </w:r>
    </w:p>
    <w:p w:rsidR="0024290D" w:rsidRDefault="0024290D" w:rsidP="0024290D">
      <w:pPr>
        <w:rPr>
          <w:rFonts w:ascii="Times New Roman" w:eastAsiaTheme="minorEastAsia" w:hAnsi="Times New Roman"/>
          <w:lang w:val="pl-PL"/>
        </w:rPr>
      </w:pPr>
    </w:p>
    <w:p w:rsidR="000B3EED" w:rsidRDefault="000B3EED">
      <w:pPr>
        <w:spacing w:after="200" w:line="276" w:lineRule="auto"/>
        <w:rPr>
          <w:rFonts w:ascii="Times New Roman" w:eastAsiaTheme="minorEastAsia" w:hAnsi="Times New Roman"/>
          <w:lang w:val="pl-PL"/>
        </w:rPr>
      </w:pPr>
    </w:p>
    <w:p w:rsidR="00E465C5" w:rsidRDefault="000B3EED" w:rsidP="00E465C5">
      <w:pPr>
        <w:spacing w:after="200" w:line="276" w:lineRule="auto"/>
        <w:rPr>
          <w:rFonts w:ascii="Times New Roman" w:eastAsiaTheme="minorEastAsia" w:hAnsi="Times New Roman"/>
          <w:b/>
          <w:lang w:val="pl-PL"/>
        </w:rPr>
      </w:pP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>
        <w:rPr>
          <w:rFonts w:ascii="Times New Roman" w:eastAsiaTheme="minorEastAsia" w:hAnsi="Times New Roman"/>
          <w:lang w:val="pl-PL"/>
        </w:rPr>
        <w:tab/>
      </w:r>
      <w:r w:rsidR="00E465C5">
        <w:rPr>
          <w:rFonts w:ascii="Times New Roman" w:eastAsiaTheme="minorEastAsia" w:hAnsi="Times New Roman"/>
          <w:lang w:val="pl-PL"/>
        </w:rPr>
        <w:tab/>
      </w:r>
      <w:r w:rsidR="00E465C5">
        <w:rPr>
          <w:rFonts w:ascii="Times New Roman" w:eastAsiaTheme="minorEastAsia" w:hAnsi="Times New Roman"/>
          <w:b/>
          <w:lang w:val="pl-PL"/>
        </w:rPr>
        <w:t>Wójt Gminy Miłkowice</w:t>
      </w:r>
    </w:p>
    <w:p w:rsidR="0032018F" w:rsidRPr="009A441F" w:rsidRDefault="00E465C5" w:rsidP="00E465C5">
      <w:pPr>
        <w:spacing w:after="200" w:line="276" w:lineRule="auto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</w:r>
      <w:r>
        <w:rPr>
          <w:rFonts w:ascii="Times New Roman" w:eastAsiaTheme="minorEastAsia" w:hAnsi="Times New Roman"/>
          <w:b/>
          <w:lang w:val="pl-PL"/>
        </w:rPr>
        <w:tab/>
        <w:t xml:space="preserve">    (-) Dawid Stachura</w:t>
      </w:r>
    </w:p>
    <w:sectPr w:rsidR="0032018F" w:rsidRPr="009A441F" w:rsidSect="00636FE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6B7B"/>
    <w:multiLevelType w:val="hybridMultilevel"/>
    <w:tmpl w:val="487E84C6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3200672A"/>
    <w:multiLevelType w:val="hybridMultilevel"/>
    <w:tmpl w:val="E46EF5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56BE0"/>
    <w:multiLevelType w:val="hybridMultilevel"/>
    <w:tmpl w:val="E3140AF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E83"/>
    <w:rsid w:val="00053DED"/>
    <w:rsid w:val="000A5D65"/>
    <w:rsid w:val="000B3EED"/>
    <w:rsid w:val="000C518B"/>
    <w:rsid w:val="000E715D"/>
    <w:rsid w:val="00104480"/>
    <w:rsid w:val="001508D2"/>
    <w:rsid w:val="001521B7"/>
    <w:rsid w:val="001C5376"/>
    <w:rsid w:val="001E24DD"/>
    <w:rsid w:val="0024290D"/>
    <w:rsid w:val="00243B03"/>
    <w:rsid w:val="002C2DD9"/>
    <w:rsid w:val="002E2B68"/>
    <w:rsid w:val="00317AF1"/>
    <w:rsid w:val="0032018F"/>
    <w:rsid w:val="00382C6A"/>
    <w:rsid w:val="00414C61"/>
    <w:rsid w:val="004A64FE"/>
    <w:rsid w:val="004C3987"/>
    <w:rsid w:val="005404E7"/>
    <w:rsid w:val="00546B22"/>
    <w:rsid w:val="00554EA0"/>
    <w:rsid w:val="005820E1"/>
    <w:rsid w:val="00636FE0"/>
    <w:rsid w:val="006624A8"/>
    <w:rsid w:val="00684114"/>
    <w:rsid w:val="006A0E83"/>
    <w:rsid w:val="006B02F2"/>
    <w:rsid w:val="006D6E0F"/>
    <w:rsid w:val="007B7EFD"/>
    <w:rsid w:val="00814153"/>
    <w:rsid w:val="00881109"/>
    <w:rsid w:val="008E7C08"/>
    <w:rsid w:val="00996B0A"/>
    <w:rsid w:val="009A441F"/>
    <w:rsid w:val="009C1889"/>
    <w:rsid w:val="00A37F06"/>
    <w:rsid w:val="00A61690"/>
    <w:rsid w:val="00AB6B53"/>
    <w:rsid w:val="00B573FF"/>
    <w:rsid w:val="00B62F76"/>
    <w:rsid w:val="00B8002B"/>
    <w:rsid w:val="00BB39F7"/>
    <w:rsid w:val="00C20596"/>
    <w:rsid w:val="00CB315A"/>
    <w:rsid w:val="00CE573F"/>
    <w:rsid w:val="00CF7275"/>
    <w:rsid w:val="00D00C24"/>
    <w:rsid w:val="00D7312D"/>
    <w:rsid w:val="00DD5D94"/>
    <w:rsid w:val="00E465C5"/>
    <w:rsid w:val="00E7582E"/>
    <w:rsid w:val="00EC2708"/>
    <w:rsid w:val="00ED1509"/>
    <w:rsid w:val="00ED7CEC"/>
    <w:rsid w:val="00F03307"/>
    <w:rsid w:val="00F57A48"/>
    <w:rsid w:val="00FA0B59"/>
    <w:rsid w:val="00FA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E8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1C537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76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243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CEC9B-CF43-4DA1-B711-3149A1AB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2017-05-12T12:36:00Z</dcterms:created>
  <dcterms:modified xsi:type="dcterms:W3CDTF">2017-05-25T13:49:00Z</dcterms:modified>
</cp:coreProperties>
</file>