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F5" w:rsidRDefault="002112F2">
      <w:pPr>
        <w:pStyle w:val="Default"/>
        <w:rPr>
          <w:rFonts w:ascii="Times New Roman" w:hAnsi="Times New Roman" w:cs="Times New Roman"/>
        </w:rPr>
      </w:pPr>
      <w:bookmarkStart w:id="0" w:name="_GoBack"/>
      <w:bookmarkEnd w:id="0"/>
      <w:r>
        <w:rPr>
          <w:rFonts w:ascii="Times New Roman" w:hAnsi="Times New Roman" w:cs="Times New Roman"/>
        </w:rPr>
        <w:t xml:space="preserve">                                                                                                    Załącznik nr 1 </w:t>
      </w:r>
    </w:p>
    <w:p w:rsidR="00930BF5" w:rsidRDefault="002112F2">
      <w:pPr>
        <w:pStyle w:val="Default"/>
        <w:rPr>
          <w:rFonts w:ascii="Times New Roman" w:hAnsi="Times New Roman" w:cs="Times New Roman"/>
        </w:rPr>
      </w:pPr>
      <w:r>
        <w:rPr>
          <w:rFonts w:ascii="Times New Roman" w:hAnsi="Times New Roman" w:cs="Times New Roman"/>
        </w:rPr>
        <w:t xml:space="preserve">                                                                                                    do Zarządzenia nr </w:t>
      </w:r>
      <w:r w:rsidR="009B4629">
        <w:rPr>
          <w:rFonts w:ascii="Times New Roman" w:hAnsi="Times New Roman" w:cs="Times New Roman"/>
        </w:rPr>
        <w:t>83</w:t>
      </w:r>
      <w:r>
        <w:rPr>
          <w:rFonts w:ascii="Times New Roman" w:hAnsi="Times New Roman" w:cs="Times New Roman"/>
        </w:rPr>
        <w:t>/2019</w:t>
      </w:r>
    </w:p>
    <w:p w:rsidR="00930BF5" w:rsidRDefault="002112F2">
      <w:pPr>
        <w:pStyle w:val="Default"/>
        <w:rPr>
          <w:rFonts w:ascii="Times New Roman" w:hAnsi="Times New Roman" w:cs="Times New Roman"/>
        </w:rPr>
      </w:pPr>
      <w:r>
        <w:rPr>
          <w:rFonts w:ascii="Times New Roman" w:hAnsi="Times New Roman" w:cs="Times New Roman"/>
        </w:rPr>
        <w:t xml:space="preserve">                                                                                                    z dnia</w:t>
      </w:r>
      <w:r w:rsidR="00A81C68">
        <w:rPr>
          <w:rFonts w:ascii="Times New Roman" w:hAnsi="Times New Roman" w:cs="Times New Roman"/>
        </w:rPr>
        <w:t xml:space="preserve"> 1</w:t>
      </w:r>
      <w:r w:rsidR="00A62EFF">
        <w:rPr>
          <w:rFonts w:ascii="Times New Roman" w:hAnsi="Times New Roman" w:cs="Times New Roman"/>
        </w:rPr>
        <w:t>3</w:t>
      </w:r>
      <w:r>
        <w:rPr>
          <w:rFonts w:ascii="Times New Roman" w:hAnsi="Times New Roman" w:cs="Times New Roman"/>
        </w:rPr>
        <w:t>.0</w:t>
      </w:r>
      <w:r w:rsidR="00A81C68">
        <w:rPr>
          <w:rFonts w:ascii="Times New Roman" w:hAnsi="Times New Roman" w:cs="Times New Roman"/>
        </w:rPr>
        <w:t>9</w:t>
      </w:r>
      <w:r>
        <w:rPr>
          <w:rFonts w:ascii="Times New Roman" w:hAnsi="Times New Roman" w:cs="Times New Roman"/>
        </w:rPr>
        <w:t xml:space="preserve">.2019r. </w:t>
      </w:r>
    </w:p>
    <w:p w:rsidR="00930BF5" w:rsidRDefault="00930BF5">
      <w:pPr>
        <w:pStyle w:val="Default"/>
        <w:spacing w:line="360" w:lineRule="auto"/>
        <w:jc w:val="center"/>
        <w:rPr>
          <w:rFonts w:ascii="Times New Roman" w:hAnsi="Times New Roman" w:cs="Times New Roman"/>
          <w:b/>
        </w:rPr>
      </w:pPr>
    </w:p>
    <w:p w:rsidR="00930BF5" w:rsidRDefault="002112F2">
      <w:pPr>
        <w:pStyle w:val="Default"/>
        <w:spacing w:line="360" w:lineRule="auto"/>
        <w:jc w:val="center"/>
        <w:rPr>
          <w:rFonts w:ascii="Times New Roman" w:hAnsi="Times New Roman" w:cs="Times New Roman"/>
          <w:b/>
        </w:rPr>
      </w:pPr>
      <w:r>
        <w:rPr>
          <w:rFonts w:ascii="Times New Roman" w:hAnsi="Times New Roman" w:cs="Times New Roman"/>
          <w:b/>
        </w:rPr>
        <w:t>WÓJT GMINY MIŁKOWICE</w:t>
      </w:r>
    </w:p>
    <w:p w:rsidR="00930BF5" w:rsidRDefault="002112F2">
      <w:pPr>
        <w:pStyle w:val="Default"/>
        <w:spacing w:line="360" w:lineRule="auto"/>
        <w:jc w:val="center"/>
        <w:rPr>
          <w:rFonts w:ascii="Times New Roman" w:hAnsi="Times New Roman" w:cs="Times New Roman"/>
          <w:b/>
        </w:rPr>
      </w:pPr>
      <w:r>
        <w:rPr>
          <w:rFonts w:ascii="Times New Roman" w:hAnsi="Times New Roman" w:cs="Times New Roman"/>
          <w:b/>
        </w:rPr>
        <w:t>ogłasza</w:t>
      </w:r>
    </w:p>
    <w:p w:rsidR="00930BF5" w:rsidRDefault="002112F2">
      <w:pPr>
        <w:pStyle w:val="Default"/>
        <w:spacing w:line="360" w:lineRule="auto"/>
        <w:jc w:val="center"/>
        <w:rPr>
          <w:rFonts w:ascii="Times New Roman" w:hAnsi="Times New Roman" w:cs="Times New Roman"/>
          <w:b/>
        </w:rPr>
      </w:pPr>
      <w:r>
        <w:rPr>
          <w:rFonts w:ascii="Times New Roman" w:hAnsi="Times New Roman" w:cs="Times New Roman"/>
          <w:b/>
        </w:rPr>
        <w:t xml:space="preserve"> przetarg ustny nieograniczony na sprzedaż </w:t>
      </w:r>
    </w:p>
    <w:p w:rsidR="00930BF5" w:rsidRDefault="002112F2">
      <w:pPr>
        <w:pStyle w:val="Default"/>
        <w:spacing w:line="360" w:lineRule="auto"/>
        <w:jc w:val="center"/>
        <w:rPr>
          <w:rFonts w:ascii="Times New Roman" w:hAnsi="Times New Roman" w:cs="Times New Roman"/>
          <w:b/>
          <w:bCs/>
        </w:rPr>
      </w:pPr>
      <w:r>
        <w:rPr>
          <w:rFonts w:ascii="Times New Roman" w:hAnsi="Times New Roman" w:cs="Times New Roman"/>
          <w:b/>
          <w:bCs/>
        </w:rPr>
        <w:t>SAMOCHODU SPECJALNEGO POŻARNICZEGO marki JELCZ 005</w:t>
      </w:r>
    </w:p>
    <w:p w:rsidR="00930BF5" w:rsidRDefault="002112F2">
      <w:pPr>
        <w:pStyle w:val="Default"/>
        <w:numPr>
          <w:ilvl w:val="0"/>
          <w:numId w:val="3"/>
        </w:numPr>
        <w:spacing w:line="360" w:lineRule="auto"/>
        <w:rPr>
          <w:rFonts w:ascii="Times New Roman" w:hAnsi="Times New Roman" w:cs="Times New Roman"/>
          <w:b/>
        </w:rPr>
      </w:pPr>
      <w:r>
        <w:rPr>
          <w:rFonts w:ascii="Times New Roman" w:hAnsi="Times New Roman" w:cs="Times New Roman"/>
          <w:b/>
        </w:rPr>
        <w:t>Opis przedmiotu sprzedaży: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Przedmiotem sprzedaży jest samochód specjalny pożarniczy będący własnością Gminy Miłkowice. Pojazd jest samochodem specjalnym w wersji pożarniczej na bazie STAR 244 z zabudową wykonaną w Jelczańskich Zakładach Samochodowych. </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Nr rejestracyjny: </w:t>
      </w:r>
      <w:r w:rsidR="00F7314F">
        <w:rPr>
          <w:rFonts w:ascii="Times New Roman" w:hAnsi="Times New Roman" w:cs="Times New Roman"/>
          <w:b/>
        </w:rPr>
        <w:t>LCD 3611</w:t>
      </w:r>
      <w:r w:rsidRPr="007D16C7">
        <w:rPr>
          <w:rFonts w:ascii="Times New Roman" w:hAnsi="Times New Roman" w:cs="Times New Roman"/>
          <w:b/>
        </w:rPr>
        <w:t xml:space="preserve"> </w:t>
      </w:r>
    </w:p>
    <w:p w:rsidR="00AA66F5" w:rsidRDefault="00AA66F5">
      <w:pPr>
        <w:pStyle w:val="Default"/>
        <w:spacing w:line="360" w:lineRule="auto"/>
        <w:rPr>
          <w:rFonts w:ascii="Times New Roman" w:hAnsi="Times New Roman" w:cs="Times New Roman"/>
        </w:rPr>
      </w:pPr>
      <w:r>
        <w:rPr>
          <w:rFonts w:ascii="Times New Roman" w:hAnsi="Times New Roman" w:cs="Times New Roman"/>
        </w:rPr>
        <w:t xml:space="preserve">Marka: </w:t>
      </w:r>
      <w:r w:rsidRPr="007D16C7">
        <w:rPr>
          <w:rFonts w:ascii="Times New Roman" w:hAnsi="Times New Roman" w:cs="Times New Roman"/>
          <w:b/>
        </w:rPr>
        <w:t>JELCZ</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Model pojazdu: </w:t>
      </w:r>
      <w:r w:rsidRPr="007D16C7">
        <w:rPr>
          <w:rFonts w:ascii="Times New Roman" w:hAnsi="Times New Roman" w:cs="Times New Roman"/>
          <w:b/>
        </w:rPr>
        <w:t xml:space="preserve">005 </w:t>
      </w:r>
    </w:p>
    <w:p w:rsidR="00AA66F5" w:rsidRPr="007D16C7" w:rsidRDefault="00AA66F5" w:rsidP="00AA66F5">
      <w:pPr>
        <w:pStyle w:val="Default"/>
        <w:spacing w:line="360" w:lineRule="auto"/>
        <w:rPr>
          <w:rFonts w:ascii="Times New Roman" w:hAnsi="Times New Roman" w:cs="Times New Roman"/>
          <w:b/>
        </w:rPr>
      </w:pPr>
      <w:r>
        <w:rPr>
          <w:rFonts w:ascii="Times New Roman" w:hAnsi="Times New Roman" w:cs="Times New Roman"/>
        </w:rPr>
        <w:t xml:space="preserve">Rok produkcji: </w:t>
      </w:r>
      <w:r w:rsidR="00A81C68">
        <w:rPr>
          <w:rFonts w:ascii="Times New Roman" w:hAnsi="Times New Roman" w:cs="Times New Roman"/>
          <w:b/>
        </w:rPr>
        <w:t>1985</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Nr identyfikacyjny VIN: </w:t>
      </w:r>
      <w:r w:rsidR="00A81C68">
        <w:rPr>
          <w:rFonts w:ascii="Times New Roman" w:hAnsi="Times New Roman" w:cs="Times New Roman"/>
          <w:b/>
        </w:rPr>
        <w:t>09264</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Wskazania drogomierza: </w:t>
      </w:r>
      <w:r w:rsidR="00A81C68">
        <w:rPr>
          <w:rFonts w:ascii="Times New Roman" w:hAnsi="Times New Roman" w:cs="Times New Roman"/>
          <w:b/>
        </w:rPr>
        <w:t>13 516</w:t>
      </w:r>
      <w:r w:rsidRPr="007D16C7">
        <w:rPr>
          <w:rFonts w:ascii="Times New Roman" w:hAnsi="Times New Roman" w:cs="Times New Roman"/>
          <w:b/>
        </w:rPr>
        <w:t xml:space="preserve"> km</w:t>
      </w:r>
      <w:r>
        <w:rPr>
          <w:rFonts w:ascii="Times New Roman" w:hAnsi="Times New Roman" w:cs="Times New Roman"/>
        </w:rPr>
        <w:t xml:space="preserve"> </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Opis rodzaju pojazdu: </w:t>
      </w:r>
      <w:r w:rsidRPr="007D16C7">
        <w:rPr>
          <w:rFonts w:ascii="Times New Roman" w:hAnsi="Times New Roman" w:cs="Times New Roman"/>
          <w:b/>
        </w:rPr>
        <w:t>pojazd gaśniczo-bojowy</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Kolor powłoki lakierowej kabiny: </w:t>
      </w:r>
      <w:r w:rsidRPr="007D16C7">
        <w:rPr>
          <w:rFonts w:ascii="Times New Roman" w:hAnsi="Times New Roman" w:cs="Times New Roman"/>
          <w:b/>
        </w:rPr>
        <w:t xml:space="preserve">czerwony 1-warstwowy typu </w:t>
      </w:r>
      <w:proofErr w:type="spellStart"/>
      <w:r w:rsidRPr="007D16C7">
        <w:rPr>
          <w:rFonts w:ascii="Times New Roman" w:hAnsi="Times New Roman" w:cs="Times New Roman"/>
          <w:b/>
        </w:rPr>
        <w:t>uni</w:t>
      </w:r>
      <w:proofErr w:type="spellEnd"/>
    </w:p>
    <w:p w:rsidR="00930BF5" w:rsidRDefault="002112F2">
      <w:pPr>
        <w:pStyle w:val="Default"/>
        <w:spacing w:line="360" w:lineRule="auto"/>
        <w:rPr>
          <w:rFonts w:ascii="Times New Roman" w:hAnsi="Times New Roman" w:cs="Times New Roman"/>
        </w:rPr>
      </w:pPr>
      <w:proofErr w:type="spellStart"/>
      <w:r>
        <w:rPr>
          <w:rFonts w:ascii="Times New Roman" w:hAnsi="Times New Roman" w:cs="Times New Roman"/>
        </w:rPr>
        <w:t>Dop</w:t>
      </w:r>
      <w:proofErr w:type="spellEnd"/>
      <w:r>
        <w:rPr>
          <w:rFonts w:ascii="Times New Roman" w:hAnsi="Times New Roman" w:cs="Times New Roman"/>
        </w:rPr>
        <w:t xml:space="preserve">. masa </w:t>
      </w:r>
      <w:proofErr w:type="spellStart"/>
      <w:r>
        <w:rPr>
          <w:rFonts w:ascii="Times New Roman" w:hAnsi="Times New Roman" w:cs="Times New Roman"/>
        </w:rPr>
        <w:t>całk</w:t>
      </w:r>
      <w:proofErr w:type="spellEnd"/>
      <w:r>
        <w:rPr>
          <w:rFonts w:ascii="Times New Roman" w:hAnsi="Times New Roman" w:cs="Times New Roman"/>
        </w:rPr>
        <w:t xml:space="preserve">. / ładowalność: </w:t>
      </w:r>
      <w:r w:rsidR="00A81C68">
        <w:rPr>
          <w:rFonts w:ascii="Times New Roman" w:hAnsi="Times New Roman" w:cs="Times New Roman"/>
          <w:b/>
        </w:rPr>
        <w:t>10580kg / 3620</w:t>
      </w:r>
      <w:r w:rsidRPr="007D16C7">
        <w:rPr>
          <w:rFonts w:ascii="Times New Roman" w:hAnsi="Times New Roman" w:cs="Times New Roman"/>
          <w:b/>
        </w:rPr>
        <w:t xml:space="preserve"> kg</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Rodzaj zabudowy: </w:t>
      </w:r>
      <w:r w:rsidRPr="007D16C7">
        <w:rPr>
          <w:rFonts w:ascii="Times New Roman" w:hAnsi="Times New Roman" w:cs="Times New Roman"/>
          <w:b/>
        </w:rPr>
        <w:t>furgon kontenerowy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Liczba osi / Rodzaj napędu / Skrzynia biegów: </w:t>
      </w:r>
      <w:r w:rsidRPr="007D16C7">
        <w:rPr>
          <w:rFonts w:ascii="Times New Roman" w:hAnsi="Times New Roman" w:cs="Times New Roman"/>
          <w:b/>
        </w:rPr>
        <w:t>2 / 4x4 / manualna</w:t>
      </w:r>
    </w:p>
    <w:p w:rsidR="00930BF5" w:rsidRDefault="002112F2">
      <w:pPr>
        <w:pStyle w:val="Default"/>
        <w:spacing w:line="360" w:lineRule="auto"/>
        <w:rPr>
          <w:rFonts w:ascii="Times New Roman" w:hAnsi="Times New Roman" w:cs="Times New Roman"/>
        </w:rPr>
      </w:pPr>
      <w:r>
        <w:rPr>
          <w:rFonts w:ascii="Times New Roman" w:hAnsi="Times New Roman" w:cs="Times New Roman"/>
        </w:rPr>
        <w:t>Zawieszenie osi przedniej / tylnej / rozstaw osi:</w:t>
      </w:r>
      <w:r w:rsidRPr="007D16C7">
        <w:rPr>
          <w:rFonts w:ascii="Times New Roman" w:hAnsi="Times New Roman" w:cs="Times New Roman"/>
          <w:b/>
        </w:rPr>
        <w:t xml:space="preserve"> resory / resory / 3700*mm</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Rodzaj silnika: </w:t>
      </w:r>
      <w:r w:rsidRPr="007D16C7">
        <w:rPr>
          <w:rFonts w:ascii="Times New Roman" w:hAnsi="Times New Roman" w:cs="Times New Roman"/>
          <w:b/>
        </w:rPr>
        <w:t>z zapłonem samoczynnym</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Pojemność / Moc silnika: </w:t>
      </w:r>
      <w:r w:rsidR="00A81C68">
        <w:rPr>
          <w:rFonts w:ascii="Times New Roman" w:hAnsi="Times New Roman" w:cs="Times New Roman"/>
          <w:b/>
        </w:rPr>
        <w:t>6842</w:t>
      </w:r>
      <w:r w:rsidRPr="007D16C7">
        <w:rPr>
          <w:rFonts w:ascii="Times New Roman" w:hAnsi="Times New Roman" w:cs="Times New Roman"/>
          <w:b/>
        </w:rPr>
        <w:t xml:space="preserve"> cm3 / 110kW (150KM)</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Liczba cylindrów / układ cylindrów: </w:t>
      </w:r>
      <w:r w:rsidRPr="007D16C7">
        <w:rPr>
          <w:rFonts w:ascii="Times New Roman" w:hAnsi="Times New Roman" w:cs="Times New Roman"/>
          <w:b/>
        </w:rPr>
        <w:t>6 / rzędowy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Długość / Szerokość / Wysokość: </w:t>
      </w:r>
      <w:r w:rsidRPr="007D16C7">
        <w:rPr>
          <w:rFonts w:ascii="Times New Roman" w:hAnsi="Times New Roman" w:cs="Times New Roman"/>
          <w:b/>
        </w:rPr>
        <w:t>6930 mm / 2490mm / 3000mm</w:t>
      </w:r>
    </w:p>
    <w:p w:rsidR="00930BF5" w:rsidRDefault="002112F2">
      <w:pPr>
        <w:pStyle w:val="Default"/>
        <w:spacing w:line="360" w:lineRule="auto"/>
      </w:pPr>
      <w:r>
        <w:rPr>
          <w:rFonts w:ascii="Times New Roman" w:hAnsi="Times New Roman" w:cs="Times New Roman"/>
        </w:rPr>
        <w:t xml:space="preserve">Nr inwentarzowy: </w:t>
      </w:r>
      <w:r w:rsidR="00555A82">
        <w:rPr>
          <w:rFonts w:ascii="Times New Roman" w:hAnsi="Times New Roman" w:cs="Times New Roman"/>
        </w:rPr>
        <w:t>07 IV/01/RZ</w:t>
      </w:r>
    </w:p>
    <w:p w:rsidR="00930BF5" w:rsidRDefault="00F9616F">
      <w:pPr>
        <w:pStyle w:val="Default"/>
        <w:spacing w:line="360" w:lineRule="auto"/>
        <w:rPr>
          <w:rFonts w:ascii="Times New Roman" w:hAnsi="Times New Roman" w:cs="Times New Roman"/>
          <w:b/>
        </w:rPr>
      </w:pPr>
      <w:r>
        <w:rPr>
          <w:rFonts w:ascii="Times New Roman" w:hAnsi="Times New Roman" w:cs="Times New Roman"/>
          <w:b/>
        </w:rPr>
        <w:t>Stan ogólny:</w:t>
      </w:r>
    </w:p>
    <w:p w:rsidR="00006BC3" w:rsidRDefault="00006BC3">
      <w:pPr>
        <w:pStyle w:val="Default"/>
        <w:spacing w:line="360" w:lineRule="auto"/>
        <w:rPr>
          <w:rFonts w:ascii="Times New Roman" w:hAnsi="Times New Roman" w:cs="Times New Roman"/>
        </w:rPr>
      </w:pPr>
      <w:r>
        <w:rPr>
          <w:rFonts w:ascii="Times New Roman" w:hAnsi="Times New Roman" w:cs="Times New Roman"/>
        </w:rPr>
        <w:t xml:space="preserve">Samochód pożarniczy posiada aktualny przegląd (badanie techniczne ważne do 07.11.2019r.). </w:t>
      </w:r>
    </w:p>
    <w:p w:rsidR="00006BC3" w:rsidRDefault="00140752">
      <w:pPr>
        <w:pStyle w:val="Default"/>
        <w:spacing w:line="360" w:lineRule="auto"/>
        <w:rPr>
          <w:rFonts w:ascii="Times New Roman" w:hAnsi="Times New Roman" w:cs="Times New Roman"/>
        </w:rPr>
      </w:pPr>
      <w:r>
        <w:rPr>
          <w:rFonts w:ascii="Times New Roman" w:hAnsi="Times New Roman" w:cs="Times New Roman"/>
        </w:rPr>
        <w:t>Pojazd</w:t>
      </w:r>
      <w:r w:rsidR="000B4F7B">
        <w:rPr>
          <w:rFonts w:ascii="Times New Roman" w:hAnsi="Times New Roman" w:cs="Times New Roman"/>
        </w:rPr>
        <w:t xml:space="preserve"> jest sprawny technicznie i</w:t>
      </w:r>
      <w:r>
        <w:rPr>
          <w:rFonts w:ascii="Times New Roman" w:hAnsi="Times New Roman" w:cs="Times New Roman"/>
        </w:rPr>
        <w:t xml:space="preserve"> </w:t>
      </w:r>
      <w:r w:rsidR="00F9616F">
        <w:rPr>
          <w:rFonts w:ascii="Times New Roman" w:hAnsi="Times New Roman" w:cs="Times New Roman"/>
        </w:rPr>
        <w:t>był wykorzystywany do akcji gaśniczych do sierpnia 2019r. Obecnie wycofany z ruchu z powodu uzyskania nowego pojazdu</w:t>
      </w:r>
      <w:r w:rsidR="000B4F7B">
        <w:rPr>
          <w:rFonts w:ascii="Times New Roman" w:hAnsi="Times New Roman" w:cs="Times New Roman"/>
        </w:rPr>
        <w:t>.</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t>nadwozie pojazdu po remoncie w stanie dobrym,</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t>pojazd posiada ogniska korozji nadkoli zabudowy,</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t>tapicerka pojazdu w stanie dobrym,</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lastRenderedPageBreak/>
        <w:t>podszybie kabiny odkształcone w prawej części,</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t>prawe drzwi kabiny, odkształcone,</w:t>
      </w:r>
    </w:p>
    <w:p w:rsidR="00006BC3" w:rsidRDefault="00006BC3" w:rsidP="00006BC3">
      <w:pPr>
        <w:pStyle w:val="Default"/>
        <w:numPr>
          <w:ilvl w:val="0"/>
          <w:numId w:val="9"/>
        </w:numPr>
        <w:spacing w:line="360" w:lineRule="auto"/>
        <w:rPr>
          <w:rFonts w:ascii="Times New Roman" w:hAnsi="Times New Roman" w:cs="Times New Roman"/>
        </w:rPr>
      </w:pPr>
      <w:r>
        <w:rPr>
          <w:rFonts w:ascii="Times New Roman" w:hAnsi="Times New Roman" w:cs="Times New Roman"/>
        </w:rPr>
        <w:t xml:space="preserve">prawe drzwi zabudowy, porysowanie powłoki lakierowej. </w:t>
      </w:r>
    </w:p>
    <w:p w:rsidR="00930BF5" w:rsidRDefault="00930BF5">
      <w:pPr>
        <w:pStyle w:val="Default"/>
        <w:spacing w:line="360" w:lineRule="auto"/>
        <w:rPr>
          <w:rFonts w:ascii="Times New Roman" w:hAnsi="Times New Roman" w:cs="Times New Roman"/>
          <w:sz w:val="26"/>
          <w:szCs w:val="26"/>
        </w:rPr>
      </w:pPr>
    </w:p>
    <w:p w:rsidR="00555A82" w:rsidRDefault="00374912">
      <w:pPr>
        <w:pStyle w:val="Default"/>
        <w:spacing w:line="360" w:lineRule="auto"/>
        <w:jc w:val="center"/>
        <w:rPr>
          <w:b/>
        </w:rPr>
      </w:pPr>
      <w:r w:rsidRPr="009B4629">
        <w:rPr>
          <w:b/>
        </w:rPr>
        <w:t>Samochód można oglądać po uprzednim uzgodnieniu</w:t>
      </w:r>
      <w:r w:rsidR="009B4629">
        <w:rPr>
          <w:b/>
        </w:rPr>
        <w:t xml:space="preserve"> telefonicznym </w:t>
      </w:r>
    </w:p>
    <w:p w:rsidR="009B4629" w:rsidRDefault="009B4629">
      <w:pPr>
        <w:pStyle w:val="Default"/>
        <w:spacing w:line="360" w:lineRule="auto"/>
        <w:jc w:val="center"/>
        <w:rPr>
          <w:b/>
        </w:rPr>
      </w:pPr>
      <w:r>
        <w:rPr>
          <w:b/>
        </w:rPr>
        <w:t>z P</w:t>
      </w:r>
      <w:r w:rsidR="00775213">
        <w:rPr>
          <w:b/>
        </w:rPr>
        <w:t>.</w:t>
      </w:r>
      <w:r>
        <w:rPr>
          <w:b/>
        </w:rPr>
        <w:t xml:space="preserve"> Łukaszem Lange</w:t>
      </w:r>
      <w:r w:rsidR="00374912" w:rsidRPr="009B4629">
        <w:rPr>
          <w:b/>
        </w:rPr>
        <w:t xml:space="preserve"> tel. </w:t>
      </w:r>
      <w:r>
        <w:rPr>
          <w:b/>
        </w:rPr>
        <w:t>668 384 148.</w:t>
      </w:r>
    </w:p>
    <w:p w:rsidR="00930BF5" w:rsidRDefault="00930BF5">
      <w:pPr>
        <w:pStyle w:val="Default"/>
        <w:spacing w:line="360" w:lineRule="auto"/>
        <w:jc w:val="center"/>
        <w:rPr>
          <w:rFonts w:ascii="Times New Roman" w:hAnsi="Times New Roman" w:cs="Times New Roman"/>
          <w:b/>
        </w:rPr>
      </w:pP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2.Przetarg odbędzie się dnia </w:t>
      </w:r>
      <w:r w:rsidR="00A62EFF">
        <w:rPr>
          <w:rFonts w:ascii="Times New Roman" w:hAnsi="Times New Roman" w:cs="Times New Roman"/>
          <w:b/>
          <w:u w:val="single"/>
        </w:rPr>
        <w:t>30</w:t>
      </w:r>
      <w:r>
        <w:rPr>
          <w:rFonts w:ascii="Times New Roman" w:hAnsi="Times New Roman" w:cs="Times New Roman"/>
          <w:b/>
          <w:u w:val="single"/>
        </w:rPr>
        <w:t>.0</w:t>
      </w:r>
      <w:r w:rsidR="00854343">
        <w:rPr>
          <w:rFonts w:ascii="Times New Roman" w:hAnsi="Times New Roman" w:cs="Times New Roman"/>
          <w:b/>
          <w:u w:val="single"/>
        </w:rPr>
        <w:t>9</w:t>
      </w:r>
      <w:r>
        <w:rPr>
          <w:rFonts w:ascii="Times New Roman" w:hAnsi="Times New Roman" w:cs="Times New Roman"/>
          <w:b/>
          <w:u w:val="single"/>
        </w:rPr>
        <w:t>.2019 r</w:t>
      </w:r>
      <w:r>
        <w:rPr>
          <w:rFonts w:ascii="Times New Roman" w:hAnsi="Times New Roman" w:cs="Times New Roman"/>
          <w:b/>
        </w:rPr>
        <w:t>. o godz. 1</w:t>
      </w:r>
      <w:r w:rsidR="00854343">
        <w:rPr>
          <w:rFonts w:ascii="Times New Roman" w:hAnsi="Times New Roman" w:cs="Times New Roman"/>
          <w:b/>
        </w:rPr>
        <w:t>0</w:t>
      </w:r>
      <w:r>
        <w:rPr>
          <w:rFonts w:ascii="Times New Roman" w:hAnsi="Times New Roman" w:cs="Times New Roman"/>
          <w:b/>
        </w:rPr>
        <w:t>.00 w Urzędzie Gminy Miłkowice ul. Wojska Polskiego 71 pok. nr 2</w:t>
      </w:r>
      <w:r>
        <w:rPr>
          <w:rFonts w:ascii="Times New Roman" w:hAnsi="Times New Roman" w:cs="Times New Roman"/>
        </w:rPr>
        <w:t xml:space="preserve"> (sala konferencyjna).</w:t>
      </w:r>
    </w:p>
    <w:p w:rsidR="00930BF5" w:rsidRDefault="00930BF5">
      <w:pPr>
        <w:pStyle w:val="Default"/>
        <w:spacing w:line="360" w:lineRule="auto"/>
        <w:rPr>
          <w:rFonts w:ascii="Times New Roman" w:hAnsi="Times New Roman" w:cs="Times New Roman"/>
          <w:b/>
        </w:rPr>
      </w:pPr>
    </w:p>
    <w:p w:rsidR="00930BF5" w:rsidRDefault="002112F2">
      <w:pPr>
        <w:pStyle w:val="Default"/>
        <w:spacing w:line="360" w:lineRule="auto"/>
        <w:rPr>
          <w:rFonts w:ascii="Times New Roman" w:hAnsi="Times New Roman" w:cs="Times New Roman"/>
          <w:b/>
        </w:rPr>
      </w:pPr>
      <w:r>
        <w:rPr>
          <w:rFonts w:ascii="Times New Roman" w:hAnsi="Times New Roman" w:cs="Times New Roman"/>
          <w:b/>
        </w:rPr>
        <w:t>3.Cena wywoławcza samochodu przeznaczonego do sprzedaży wynosi:</w:t>
      </w:r>
    </w:p>
    <w:p w:rsidR="00930BF5" w:rsidRPr="00854343" w:rsidRDefault="003724F3">
      <w:pPr>
        <w:pStyle w:val="Default"/>
        <w:spacing w:line="360" w:lineRule="auto"/>
        <w:jc w:val="center"/>
        <w:rPr>
          <w:rFonts w:ascii="Times New Roman" w:hAnsi="Times New Roman" w:cs="Times New Roman"/>
          <w:b/>
          <w:sz w:val="26"/>
          <w:szCs w:val="26"/>
        </w:rPr>
      </w:pPr>
      <w:r>
        <w:rPr>
          <w:rFonts w:ascii="Times New Roman" w:hAnsi="Times New Roman" w:cs="Times New Roman"/>
          <w:b/>
          <w:sz w:val="26"/>
          <w:szCs w:val="26"/>
        </w:rPr>
        <w:t>7 600,00</w:t>
      </w:r>
      <w:r w:rsidR="002112F2" w:rsidRPr="00854343">
        <w:rPr>
          <w:rFonts w:ascii="Times New Roman" w:hAnsi="Times New Roman" w:cs="Times New Roman"/>
          <w:b/>
          <w:sz w:val="26"/>
          <w:szCs w:val="26"/>
        </w:rPr>
        <w:t xml:space="preserve"> PLN</w:t>
      </w:r>
      <w:r w:rsidR="009C7F8E">
        <w:rPr>
          <w:rFonts w:ascii="Times New Roman" w:hAnsi="Times New Roman" w:cs="Times New Roman"/>
          <w:b/>
          <w:sz w:val="26"/>
          <w:szCs w:val="26"/>
        </w:rPr>
        <w:t xml:space="preserve"> BRUTTO</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(słownie: </w:t>
      </w:r>
      <w:r w:rsidR="003724F3">
        <w:rPr>
          <w:rFonts w:ascii="Times New Roman" w:hAnsi="Times New Roman" w:cs="Times New Roman"/>
        </w:rPr>
        <w:t xml:space="preserve">siedem </w:t>
      </w:r>
      <w:r>
        <w:rPr>
          <w:rFonts w:ascii="Times New Roman" w:hAnsi="Times New Roman" w:cs="Times New Roman"/>
        </w:rPr>
        <w:t xml:space="preserve">tysięcy sześćset złotych 00/100) </w:t>
      </w:r>
    </w:p>
    <w:p w:rsidR="00946B77"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Warunkiem wz</w:t>
      </w:r>
      <w:r w:rsidR="00946B77">
        <w:rPr>
          <w:rFonts w:ascii="Times New Roman" w:eastAsia="Times New Roman" w:hAnsi="Times New Roman" w:cs="Times New Roman"/>
          <w:sz w:val="24"/>
          <w:szCs w:val="24"/>
          <w:lang w:eastAsia="pl-PL"/>
        </w:rPr>
        <w:t>ięcia udziału w przetargu jest:</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t>
      </w:r>
      <w:r w:rsidRPr="005974BA">
        <w:rPr>
          <w:rFonts w:ascii="Times New Roman" w:eastAsia="Times New Roman" w:hAnsi="Times New Roman" w:cs="Times New Roman"/>
          <w:b/>
          <w:bCs/>
          <w:sz w:val="24"/>
          <w:szCs w:val="24"/>
          <w:lang w:eastAsia="pl-PL"/>
        </w:rPr>
        <w:t>wpłacenie wadium w wysokości 100,00 zł</w:t>
      </w:r>
      <w:r w:rsidR="00946B77">
        <w:rPr>
          <w:rFonts w:ascii="Times New Roman" w:eastAsia="Times New Roman" w:hAnsi="Times New Roman" w:cs="Times New Roman"/>
          <w:b/>
          <w:bCs/>
          <w:sz w:val="24"/>
          <w:szCs w:val="24"/>
          <w:lang w:eastAsia="pl-PL"/>
        </w:rPr>
        <w:t>. Wadium</w:t>
      </w:r>
      <w:r w:rsidRPr="005974BA">
        <w:rPr>
          <w:rFonts w:ascii="Times New Roman" w:eastAsia="Times New Roman" w:hAnsi="Times New Roman" w:cs="Times New Roman"/>
          <w:b/>
          <w:bCs/>
          <w:sz w:val="24"/>
          <w:szCs w:val="24"/>
          <w:lang w:eastAsia="pl-PL"/>
        </w:rPr>
        <w:t xml:space="preserve"> należy wpłacić do dnia </w:t>
      </w:r>
      <w:r w:rsidR="00A62EFF">
        <w:rPr>
          <w:rFonts w:ascii="Times New Roman" w:eastAsia="Times New Roman" w:hAnsi="Times New Roman" w:cs="Times New Roman"/>
          <w:b/>
          <w:bCs/>
          <w:sz w:val="24"/>
          <w:szCs w:val="24"/>
          <w:lang w:eastAsia="pl-PL"/>
        </w:rPr>
        <w:t>26</w:t>
      </w:r>
      <w:r w:rsidRPr="005974BA">
        <w:rPr>
          <w:rFonts w:ascii="Times New Roman" w:eastAsia="Times New Roman" w:hAnsi="Times New Roman" w:cs="Times New Roman"/>
          <w:b/>
          <w:bCs/>
          <w:sz w:val="24"/>
          <w:szCs w:val="24"/>
          <w:lang w:eastAsia="pl-PL"/>
        </w:rPr>
        <w:t xml:space="preserve"> </w:t>
      </w:r>
      <w:r w:rsidRPr="00854343">
        <w:rPr>
          <w:rFonts w:ascii="Times New Roman" w:eastAsia="Times New Roman" w:hAnsi="Times New Roman" w:cs="Times New Roman"/>
          <w:b/>
          <w:bCs/>
          <w:sz w:val="24"/>
          <w:szCs w:val="24"/>
          <w:lang w:eastAsia="pl-PL"/>
        </w:rPr>
        <w:t>września</w:t>
      </w:r>
      <w:r w:rsidRPr="005974BA">
        <w:rPr>
          <w:rFonts w:ascii="Times New Roman" w:eastAsia="Times New Roman" w:hAnsi="Times New Roman" w:cs="Times New Roman"/>
          <w:b/>
          <w:bCs/>
          <w:sz w:val="24"/>
          <w:szCs w:val="24"/>
          <w:lang w:eastAsia="pl-PL"/>
        </w:rPr>
        <w:t xml:space="preserve"> 201</w:t>
      </w:r>
      <w:r w:rsidRPr="00854343">
        <w:rPr>
          <w:rFonts w:ascii="Times New Roman" w:eastAsia="Times New Roman" w:hAnsi="Times New Roman" w:cs="Times New Roman"/>
          <w:b/>
          <w:bCs/>
          <w:sz w:val="24"/>
          <w:szCs w:val="24"/>
          <w:lang w:eastAsia="pl-PL"/>
        </w:rPr>
        <w:t>9</w:t>
      </w:r>
      <w:r w:rsidRPr="005974BA">
        <w:rPr>
          <w:rFonts w:ascii="Times New Roman" w:eastAsia="Times New Roman" w:hAnsi="Times New Roman" w:cs="Times New Roman"/>
          <w:b/>
          <w:bCs/>
          <w:sz w:val="24"/>
          <w:szCs w:val="24"/>
          <w:lang w:eastAsia="pl-PL"/>
        </w:rPr>
        <w:t xml:space="preserve"> r. na konto Bank Spółdzielczy we Wschowie oddział Miłkowice 94 8669 0001 0320 5929 2000 0003. </w:t>
      </w:r>
      <w:r w:rsidRPr="005974BA">
        <w:rPr>
          <w:rFonts w:ascii="Times New Roman" w:eastAsia="Times New Roman" w:hAnsi="Times New Roman" w:cs="Times New Roman"/>
          <w:sz w:val="24"/>
          <w:szCs w:val="24"/>
          <w:lang w:eastAsia="pl-PL"/>
        </w:rPr>
        <w:t>W tym dniu kwota wadium musi być uznana na rachunku Urzędu. Dowód wniesienia wadium podlega przedłożeniu komisji przetar</w:t>
      </w:r>
      <w:r w:rsidR="00946B77">
        <w:rPr>
          <w:rFonts w:ascii="Times New Roman" w:eastAsia="Times New Roman" w:hAnsi="Times New Roman" w:cs="Times New Roman"/>
          <w:sz w:val="24"/>
          <w:szCs w:val="24"/>
          <w:lang w:eastAsia="pl-PL"/>
        </w:rPr>
        <w:t>gowej przed otwarciem przetargu.</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złożenie przed otwarciem przetargu pisemnego oświadczenia o zapoznaniu się z treścią ogłoszenia o przetargu i zapoznaniu się z przedmiotem przetargu;</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 przypadku uczestnictwa w przetargu osoby fizycznej - osobiste stawiennictwo w dniu przetargu z dowodem tożsamości lub reprezentowanie przez pełnomocnika na podstawie </w:t>
      </w:r>
      <w:r w:rsidR="009C7F8E">
        <w:rPr>
          <w:rFonts w:ascii="Times New Roman" w:eastAsia="Times New Roman" w:hAnsi="Times New Roman" w:cs="Times New Roman"/>
          <w:sz w:val="24"/>
          <w:szCs w:val="24"/>
          <w:lang w:eastAsia="pl-PL"/>
        </w:rPr>
        <w:t xml:space="preserve">pisemnego </w:t>
      </w:r>
      <w:r w:rsidRPr="005974BA">
        <w:rPr>
          <w:rFonts w:ascii="Times New Roman" w:eastAsia="Times New Roman" w:hAnsi="Times New Roman" w:cs="Times New Roman"/>
          <w:sz w:val="24"/>
          <w:szCs w:val="24"/>
          <w:lang w:eastAsia="pl-PL"/>
        </w:rPr>
        <w:t>pełnomoc</w:t>
      </w:r>
      <w:r w:rsidR="009C7F8E">
        <w:rPr>
          <w:rFonts w:ascii="Times New Roman" w:eastAsia="Times New Roman" w:hAnsi="Times New Roman" w:cs="Times New Roman"/>
          <w:sz w:val="24"/>
          <w:szCs w:val="24"/>
          <w:lang w:eastAsia="pl-PL"/>
        </w:rPr>
        <w:t>nictwa</w:t>
      </w:r>
      <w:r w:rsidRPr="005974BA">
        <w:rPr>
          <w:rFonts w:ascii="Times New Roman" w:eastAsia="Times New Roman" w:hAnsi="Times New Roman" w:cs="Times New Roman"/>
          <w:sz w:val="24"/>
          <w:szCs w:val="24"/>
          <w:lang w:eastAsia="pl-PL"/>
        </w:rPr>
        <w:t>;</w:t>
      </w:r>
    </w:p>
    <w:p w:rsidR="00854343" w:rsidRDefault="00854343" w:rsidP="00946B77">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 przypadku uczestnictwa w przetargu osoby prawnej - przedłożenie aktualnego wypisu z rejestru, </w:t>
      </w:r>
      <w:r w:rsidR="009C7F8E">
        <w:rPr>
          <w:rFonts w:ascii="Times New Roman" w:eastAsia="Times New Roman" w:hAnsi="Times New Roman" w:cs="Times New Roman"/>
          <w:sz w:val="24"/>
          <w:szCs w:val="24"/>
          <w:lang w:eastAsia="pl-PL"/>
        </w:rPr>
        <w:t xml:space="preserve">a w przypadku reprezentowania przez pełnomocnika przedłożenia pełnomocnictwa udzielonego na </w:t>
      </w:r>
      <w:r w:rsidR="004F4D84">
        <w:rPr>
          <w:rFonts w:ascii="Times New Roman" w:eastAsia="Times New Roman" w:hAnsi="Times New Roman" w:cs="Times New Roman"/>
          <w:sz w:val="24"/>
          <w:szCs w:val="24"/>
          <w:lang w:eastAsia="pl-PL"/>
        </w:rPr>
        <w:t>piśmie.</w:t>
      </w:r>
    </w:p>
    <w:p w:rsidR="00071CB7" w:rsidRDefault="00071CB7" w:rsidP="00071CB7">
      <w:pPr>
        <w:pStyle w:val="style10"/>
        <w:spacing w:line="360" w:lineRule="auto"/>
      </w:pPr>
      <w:r>
        <w:t>Wadium złożone przez oferentów, których oferty nie zostały wybrane lub zostały odrzucone, zwraca się w terminie 7 dni, odpowiednio od dnia dokonania wyboru lub odrzucenia ofert.</w:t>
      </w:r>
    </w:p>
    <w:p w:rsidR="00071CB7" w:rsidRDefault="00071CB7" w:rsidP="00071CB7">
      <w:pPr>
        <w:pStyle w:val="style10"/>
        <w:spacing w:line="360" w:lineRule="auto"/>
      </w:pPr>
      <w:r>
        <w:lastRenderedPageBreak/>
        <w:t>Wadium nie podlega zwrotowi w przypadku, gdy oferent, który zaoferował najwyższą cenę zakupu, uchyli się od za</w:t>
      </w:r>
      <w:r w:rsidR="004F4D84">
        <w:t>warcia umowy kupna – sprzedaży lub</w:t>
      </w:r>
      <w:r w:rsidR="002112F2">
        <w:t xml:space="preserve"> </w:t>
      </w:r>
      <w:r w:rsidR="004F4D84">
        <w:t>nie wpłaci ceny nabycia w terminie wskazanym przez sprzedającego</w:t>
      </w:r>
      <w:r>
        <w:t>.</w:t>
      </w:r>
    </w:p>
    <w:p w:rsidR="00071CB7" w:rsidRDefault="00071CB7" w:rsidP="00071CB7">
      <w:pPr>
        <w:pStyle w:val="style10"/>
        <w:spacing w:line="360" w:lineRule="auto"/>
      </w:pPr>
      <w:r>
        <w:t xml:space="preserve">Wadium złożone przez oferenta, którego oferta została przyjęta - zostanie </w:t>
      </w:r>
      <w:r w:rsidR="004F4D84">
        <w:t>zaliczone</w:t>
      </w:r>
      <w:r>
        <w:t xml:space="preserve"> na poczet ceny zakupu pojazdu.</w:t>
      </w:r>
    </w:p>
    <w:p w:rsidR="00854343" w:rsidRPr="005974BA" w:rsidRDefault="00854343" w:rsidP="00946B77">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Przetarg będzie ważny bez względu na liczbę uczestników, a rozstrzygnięcie jego pozytywne, jeżeli przynajmniej jeden z uczestników zaoferuje co najmniej jedno postąpienie powyżej ceny wywoławczej, które nie może wynosić mniej niż </w:t>
      </w:r>
      <w:r w:rsidRPr="005974BA">
        <w:rPr>
          <w:rFonts w:ascii="Times New Roman" w:eastAsia="Times New Roman" w:hAnsi="Times New Roman" w:cs="Times New Roman"/>
          <w:b/>
          <w:bCs/>
          <w:sz w:val="24"/>
          <w:szCs w:val="24"/>
          <w:lang w:eastAsia="pl-PL"/>
        </w:rPr>
        <w:t>1%</w:t>
      </w:r>
      <w:r w:rsidRPr="005974BA">
        <w:rPr>
          <w:rFonts w:ascii="Times New Roman" w:eastAsia="Times New Roman" w:hAnsi="Times New Roman" w:cs="Times New Roman"/>
          <w:sz w:val="24"/>
          <w:szCs w:val="24"/>
          <w:lang w:eastAsia="pl-PL"/>
        </w:rPr>
        <w:t xml:space="preserve"> ceny wywoławczej z zaokrągleniem, do pełnych dziesiątek złotych.</w:t>
      </w:r>
    </w:p>
    <w:p w:rsidR="00930BF5" w:rsidRPr="00854343" w:rsidRDefault="00930BF5" w:rsidP="00854343">
      <w:pPr>
        <w:pStyle w:val="Default"/>
        <w:spacing w:line="360" w:lineRule="auto"/>
        <w:jc w:val="both"/>
        <w:rPr>
          <w:rFonts w:ascii="Times New Roman" w:hAnsi="Times New Roman" w:cs="Times New Roman"/>
        </w:rPr>
      </w:pPr>
    </w:p>
    <w:p w:rsidR="00930BF5" w:rsidRDefault="002112F2">
      <w:pPr>
        <w:pStyle w:val="Default"/>
        <w:spacing w:line="360" w:lineRule="auto"/>
        <w:jc w:val="both"/>
      </w:pPr>
      <w:r>
        <w:rPr>
          <w:rFonts w:ascii="Times New Roman" w:hAnsi="Times New Roman" w:cs="Times New Roman"/>
        </w:rPr>
        <w:t xml:space="preserve">4.Koszty związane z przeniesieniem prawa własności samochodu specjalnego pożarniczego ponosi nabywca. </w:t>
      </w:r>
      <w:r w:rsidR="004F4D84">
        <w:rPr>
          <w:rFonts w:ascii="Times New Roman" w:hAnsi="Times New Roman" w:cs="Times New Roman"/>
        </w:rPr>
        <w:t>Zawarcie umowy i w</w:t>
      </w:r>
      <w:r>
        <w:rPr>
          <w:rFonts w:ascii="Times New Roman" w:hAnsi="Times New Roman" w:cs="Times New Roman"/>
        </w:rPr>
        <w:t>ydanie przedmiotu sprzedaży nastąpi po</w:t>
      </w:r>
      <w:r w:rsidR="00C633A8">
        <w:rPr>
          <w:rFonts w:ascii="Times New Roman" w:hAnsi="Times New Roman" w:cs="Times New Roman"/>
        </w:rPr>
        <w:t xml:space="preserve"> zawarciu umowy i</w:t>
      </w:r>
      <w:r>
        <w:rPr>
          <w:rFonts w:ascii="Times New Roman" w:hAnsi="Times New Roman" w:cs="Times New Roman"/>
        </w:rPr>
        <w:t xml:space="preserve"> zapłaceniu ceny nabycia, w terminie nie dłuższym niż 7 dni od dnia wpłaty. Sprzedający wystawi Kupującemu Fakturę VAT.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5.Ogłaszający przetarg zastrzega sobie prawo zamknięcia przetargu bez podania przyczyny.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Bliższe informacje o przetargu można uzyskać telefonicznie : </w:t>
      </w:r>
      <w:r>
        <w:rPr>
          <w:rFonts w:ascii="Times New Roman" w:hAnsi="Times New Roman" w:cs="Times New Roman"/>
          <w:b/>
          <w:bCs/>
        </w:rPr>
        <w:t>76-8871-212 wew. 36</w:t>
      </w:r>
      <w:r>
        <w:rPr>
          <w:rFonts w:ascii="Times New Roman" w:hAnsi="Times New Roman" w:cs="Times New Roman"/>
        </w:rPr>
        <w:t xml:space="preserve">.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br w:type="page"/>
      </w:r>
    </w:p>
    <w:p w:rsidR="00930BF5" w:rsidRDefault="002112F2">
      <w:pPr>
        <w:pStyle w:val="Default"/>
        <w:rPr>
          <w:rFonts w:ascii="Times New Roman" w:hAnsi="Times New Roman" w:cs="Times New Roman"/>
        </w:rPr>
      </w:pPr>
      <w:r>
        <w:rPr>
          <w:rFonts w:ascii="Times New Roman" w:hAnsi="Times New Roman" w:cs="Times New Roman"/>
        </w:rPr>
        <w:lastRenderedPageBreak/>
        <w:t xml:space="preserve">                                                                                                    Załącznik nr 2 </w:t>
      </w:r>
    </w:p>
    <w:p w:rsidR="00930BF5" w:rsidRDefault="002112F2">
      <w:pPr>
        <w:pStyle w:val="Default"/>
        <w:rPr>
          <w:rFonts w:ascii="Times New Roman" w:hAnsi="Times New Roman" w:cs="Times New Roman"/>
        </w:rPr>
      </w:pPr>
      <w:r>
        <w:rPr>
          <w:rFonts w:ascii="Times New Roman" w:hAnsi="Times New Roman" w:cs="Times New Roman"/>
        </w:rPr>
        <w:t xml:space="preserve">                                                                                                    do Zarządzenia nr </w:t>
      </w:r>
      <w:r w:rsidR="009B4629">
        <w:rPr>
          <w:rFonts w:ascii="Times New Roman" w:hAnsi="Times New Roman" w:cs="Times New Roman"/>
        </w:rPr>
        <w:t>83</w:t>
      </w:r>
      <w:r>
        <w:rPr>
          <w:rFonts w:ascii="Times New Roman" w:hAnsi="Times New Roman" w:cs="Times New Roman"/>
        </w:rPr>
        <w:t>/2019</w:t>
      </w:r>
    </w:p>
    <w:p w:rsidR="00930BF5" w:rsidRDefault="002112F2">
      <w:pPr>
        <w:pStyle w:val="Default"/>
        <w:rPr>
          <w:rFonts w:ascii="Times New Roman" w:hAnsi="Times New Roman" w:cs="Times New Roman"/>
        </w:rPr>
      </w:pPr>
      <w:r>
        <w:rPr>
          <w:rFonts w:ascii="Times New Roman" w:hAnsi="Times New Roman" w:cs="Times New Roman"/>
        </w:rPr>
        <w:t xml:space="preserve">                                                                                                    z dnia </w:t>
      </w:r>
      <w:r w:rsidR="00A62EFF">
        <w:rPr>
          <w:rFonts w:ascii="Times New Roman" w:hAnsi="Times New Roman" w:cs="Times New Roman"/>
        </w:rPr>
        <w:t>13</w:t>
      </w:r>
      <w:r>
        <w:rPr>
          <w:rFonts w:ascii="Times New Roman" w:hAnsi="Times New Roman" w:cs="Times New Roman"/>
        </w:rPr>
        <w:t>.0</w:t>
      </w:r>
      <w:r w:rsidR="00A62EFF">
        <w:rPr>
          <w:rFonts w:ascii="Times New Roman" w:hAnsi="Times New Roman" w:cs="Times New Roman"/>
        </w:rPr>
        <w:t>9</w:t>
      </w:r>
      <w:r>
        <w:rPr>
          <w:rFonts w:ascii="Times New Roman" w:hAnsi="Times New Roman" w:cs="Times New Roman"/>
        </w:rPr>
        <w:t xml:space="preserve">.2019r. </w:t>
      </w:r>
    </w:p>
    <w:p w:rsidR="00930BF5" w:rsidRDefault="00930BF5">
      <w:pPr>
        <w:pStyle w:val="Default"/>
        <w:spacing w:line="360" w:lineRule="auto"/>
        <w:jc w:val="center"/>
        <w:rPr>
          <w:rFonts w:ascii="Times New Roman" w:hAnsi="Times New Roman" w:cs="Times New Roman"/>
          <w:b/>
          <w:bCs/>
        </w:rPr>
      </w:pPr>
    </w:p>
    <w:p w:rsidR="00930BF5" w:rsidRDefault="002112F2">
      <w:pPr>
        <w:pStyle w:val="Default"/>
        <w:spacing w:line="360" w:lineRule="auto"/>
        <w:jc w:val="center"/>
        <w:rPr>
          <w:rFonts w:ascii="Times New Roman" w:hAnsi="Times New Roman" w:cs="Times New Roman"/>
        </w:rPr>
      </w:pPr>
      <w:r>
        <w:rPr>
          <w:rFonts w:ascii="Times New Roman" w:hAnsi="Times New Roman" w:cs="Times New Roman"/>
          <w:b/>
          <w:bCs/>
        </w:rPr>
        <w:t>REGULAMIN PRZETARGU NIEOGRANICZONEGO</w:t>
      </w:r>
    </w:p>
    <w:p w:rsidR="00930BF5" w:rsidRDefault="002112F2">
      <w:pPr>
        <w:pStyle w:val="Default"/>
        <w:spacing w:line="360" w:lineRule="auto"/>
        <w:jc w:val="center"/>
        <w:rPr>
          <w:rFonts w:ascii="Times New Roman" w:hAnsi="Times New Roman" w:cs="Times New Roman"/>
        </w:rPr>
      </w:pPr>
      <w:r>
        <w:rPr>
          <w:rFonts w:ascii="Times New Roman" w:hAnsi="Times New Roman" w:cs="Times New Roman"/>
        </w:rPr>
        <w:t xml:space="preserve">na sprzedaż </w:t>
      </w:r>
      <w:r>
        <w:rPr>
          <w:rFonts w:ascii="Times New Roman" w:hAnsi="Times New Roman" w:cs="Times New Roman"/>
          <w:b/>
          <w:bCs/>
        </w:rPr>
        <w:t>SAMOCHODU SPECJALNEGO POŻARNICZEGO marki JELCZ 005</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1. Niniejszy regulamin określa zasady i sposób przeprowadzenia przetargu na sprzedaż samochodu specjalnego pożarniczego marki Jelcz nr rej. </w:t>
      </w:r>
      <w:r w:rsidR="00A62EFF">
        <w:rPr>
          <w:rFonts w:ascii="Times New Roman" w:hAnsi="Times New Roman" w:cs="Times New Roman"/>
        </w:rPr>
        <w:t>LCD3611</w:t>
      </w:r>
      <w:r>
        <w:rPr>
          <w:rFonts w:ascii="Times New Roman" w:hAnsi="Times New Roman" w:cs="Times New Roman"/>
        </w:rPr>
        <w:t xml:space="preserve">.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2. Czynności związane z przeprowadzeniem przetargu wykonuje komisja przetargowa powołana przez Wójta Gminy.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3. 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przetargowej. Członkowie komisji składają stosowne pisemne oświadczenia.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4</w:t>
      </w:r>
      <w:r w:rsidR="002112F2">
        <w:rPr>
          <w:rFonts w:ascii="Times New Roman" w:hAnsi="Times New Roman" w:cs="Times New Roman"/>
        </w:rPr>
        <w:t xml:space="preserve">. Komisja przetargowa wybierze oferenta, który poda najwyższą cenę.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5</w:t>
      </w:r>
      <w:r w:rsidR="002112F2">
        <w:rPr>
          <w:rFonts w:ascii="Times New Roman" w:hAnsi="Times New Roman" w:cs="Times New Roman"/>
        </w:rPr>
        <w:t xml:space="preserve">. Przetarg otwiera przewodniczący komisji przetargowej przekazując uczestnikom informacje o przedmiocie przetargu, cenie wywoławczej, wysokości postąpienia, podaje imiona, nazwiska albo nazwy firm, które zostały dopuszczone do przetargu. Ustala tożsamość uczestników przetargu. Informuje, że ogłaszającemu przetarg przysługuje prawo do zamknięcia przetargu bez podania przyczyny.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6</w:t>
      </w:r>
      <w:r w:rsidR="002112F2">
        <w:rPr>
          <w:rFonts w:ascii="Times New Roman" w:hAnsi="Times New Roman" w:cs="Times New Roman"/>
        </w:rPr>
        <w:t xml:space="preserve">. Przewodniczący komisji przetargowej informuje uczestników przetargu, że po trzecim wywołaniu najwyżej zaoferowanej ceny dalsze postąpienia nie zostaną przyjęte.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7</w:t>
      </w:r>
      <w:r w:rsidR="002112F2">
        <w:rPr>
          <w:rFonts w:ascii="Times New Roman" w:hAnsi="Times New Roman" w:cs="Times New Roman"/>
        </w:rPr>
        <w:t xml:space="preserve">. Uczestnicy przetargu zgłaszają ustnie kolejne postąpienia ceny, dopóki mimo trzykrotnego wywołania nie ma dalszych postąpień.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8</w:t>
      </w:r>
      <w:r w:rsidR="002112F2">
        <w:rPr>
          <w:rFonts w:ascii="Times New Roman" w:hAnsi="Times New Roman" w:cs="Times New Roman"/>
        </w:rPr>
        <w:t xml:space="preserve">. Po ustaniu zgłaszania postąpień przewodniczący komisji przetargowej wywołuje trzykrotnie ostatnią najwyższą cenę i zamyka przetarg, a następnie ogłasza imię i nazwisko osoby lub nazwę firmy, która przetarg wygrała. </w:t>
      </w:r>
    </w:p>
    <w:p w:rsidR="00930BF5" w:rsidRDefault="005974BA">
      <w:pPr>
        <w:pStyle w:val="Default"/>
        <w:spacing w:line="360" w:lineRule="auto"/>
        <w:jc w:val="both"/>
        <w:rPr>
          <w:rFonts w:ascii="Times New Roman" w:hAnsi="Times New Roman" w:cs="Times New Roman"/>
        </w:rPr>
      </w:pPr>
      <w:r>
        <w:rPr>
          <w:rFonts w:ascii="Times New Roman" w:hAnsi="Times New Roman" w:cs="Times New Roman"/>
        </w:rPr>
        <w:t>9</w:t>
      </w:r>
      <w:r w:rsidR="002112F2">
        <w:rPr>
          <w:rFonts w:ascii="Times New Roman" w:hAnsi="Times New Roman" w:cs="Times New Roman"/>
        </w:rPr>
        <w:t xml:space="preserve">. Z przetargu komisja sporządza protokół, który w szczególności powinien zawierać: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miejsce i czas przetargu,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imiona i nazwiska osób prowadzących przetarg,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ilość osób uczestniczących w przetargu,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wysokość ceny wywoławczej,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wysokość postąpienia,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wysokość ceny nabycia,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imię, nazwisko i adres nabywcy,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 podpisy osób prowadzących przetarg i nabywcy pojazdu. </w:t>
      </w: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lastRenderedPageBreak/>
        <w:t>1</w:t>
      </w:r>
      <w:r w:rsidR="005974BA">
        <w:rPr>
          <w:rFonts w:ascii="Times New Roman" w:hAnsi="Times New Roman" w:cs="Times New Roman"/>
        </w:rPr>
        <w:t>0</w:t>
      </w:r>
      <w:r>
        <w:rPr>
          <w:rFonts w:ascii="Times New Roman" w:hAnsi="Times New Roman" w:cs="Times New Roman"/>
        </w:rPr>
        <w:t xml:space="preserve">. Przetarg uważa się za zakończony wynikiem negatywnym, jeżeli żaden z uczestników przetargu nie zaoferuje ceny nabycia równej cenie wywoławczej powiększonej o postąpienie. </w:t>
      </w:r>
    </w:p>
    <w:p w:rsidR="00930BF5" w:rsidRDefault="002112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974BA">
        <w:rPr>
          <w:rFonts w:ascii="Times New Roman" w:hAnsi="Times New Roman" w:cs="Times New Roman"/>
          <w:sz w:val="24"/>
          <w:szCs w:val="24"/>
        </w:rPr>
        <w:t>1</w:t>
      </w:r>
      <w:r>
        <w:rPr>
          <w:rFonts w:ascii="Times New Roman" w:hAnsi="Times New Roman" w:cs="Times New Roman"/>
          <w:sz w:val="24"/>
          <w:szCs w:val="24"/>
        </w:rPr>
        <w:t>. Protokół z przeprowadzonego przetargu stanowi podstawę do zawarcia umowy kupna-sprzedaży pojazdu.</w:t>
      </w: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p w:rsidR="005974BA" w:rsidRDefault="005974BA">
      <w:pPr>
        <w:spacing w:line="360" w:lineRule="auto"/>
        <w:jc w:val="both"/>
        <w:rPr>
          <w:rFonts w:ascii="Times New Roman" w:hAnsi="Times New Roman" w:cs="Times New Roman"/>
          <w:sz w:val="24"/>
          <w:szCs w:val="24"/>
        </w:rPr>
      </w:pPr>
    </w:p>
    <w:sectPr w:rsidR="005974BA">
      <w:pgSz w:w="11906" w:h="16838"/>
      <w:pgMar w:top="993"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6C3"/>
    <w:multiLevelType w:val="multilevel"/>
    <w:tmpl w:val="6D62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22A05"/>
    <w:multiLevelType w:val="multilevel"/>
    <w:tmpl w:val="99F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C4B0C"/>
    <w:multiLevelType w:val="multilevel"/>
    <w:tmpl w:val="900830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3915F08"/>
    <w:multiLevelType w:val="multilevel"/>
    <w:tmpl w:val="02086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CE02F9"/>
    <w:multiLevelType w:val="multilevel"/>
    <w:tmpl w:val="7BCA6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B52535"/>
    <w:multiLevelType w:val="multilevel"/>
    <w:tmpl w:val="1A0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60A14"/>
    <w:multiLevelType w:val="multilevel"/>
    <w:tmpl w:val="90A222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E8F2D43"/>
    <w:multiLevelType w:val="hybridMultilevel"/>
    <w:tmpl w:val="45E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CB1BAE"/>
    <w:multiLevelType w:val="multilevel"/>
    <w:tmpl w:val="AE1AA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F5"/>
    <w:rsid w:val="00006BC3"/>
    <w:rsid w:val="00071CB7"/>
    <w:rsid w:val="000B4F7B"/>
    <w:rsid w:val="00140752"/>
    <w:rsid w:val="002112F2"/>
    <w:rsid w:val="003724F3"/>
    <w:rsid w:val="00374912"/>
    <w:rsid w:val="004F4D84"/>
    <w:rsid w:val="00555A82"/>
    <w:rsid w:val="005974BA"/>
    <w:rsid w:val="005E05A3"/>
    <w:rsid w:val="00775213"/>
    <w:rsid w:val="007D16C7"/>
    <w:rsid w:val="00854343"/>
    <w:rsid w:val="00930BF5"/>
    <w:rsid w:val="00946B77"/>
    <w:rsid w:val="009B4629"/>
    <w:rsid w:val="009C7F8E"/>
    <w:rsid w:val="00A4475F"/>
    <w:rsid w:val="00A62EFF"/>
    <w:rsid w:val="00A81C68"/>
    <w:rsid w:val="00AA66F5"/>
    <w:rsid w:val="00BA1355"/>
    <w:rsid w:val="00C633A8"/>
    <w:rsid w:val="00EB65D0"/>
    <w:rsid w:val="00F7314F"/>
    <w:rsid w:val="00F961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CFBE4-C004-4F49-AEDD-21EDC2A2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F9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04E35"/>
    <w:rPr>
      <w:rFonts w:ascii="Bookman Old Style" w:eastAsia="Calibri" w:hAnsi="Bookman Old Style" w:cs="Bookman Old Style"/>
      <w:color w:val="000000"/>
      <w:sz w:val="24"/>
      <w:szCs w:val="24"/>
    </w:rPr>
  </w:style>
  <w:style w:type="paragraph" w:customStyle="1" w:styleId="style10">
    <w:name w:val="style10"/>
    <w:basedOn w:val="Normalny"/>
    <w:rsid w:val="00071C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71C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2211">
      <w:bodyDiv w:val="1"/>
      <w:marLeft w:val="0"/>
      <w:marRight w:val="0"/>
      <w:marTop w:val="0"/>
      <w:marBottom w:val="0"/>
      <w:divBdr>
        <w:top w:val="none" w:sz="0" w:space="0" w:color="auto"/>
        <w:left w:val="none" w:sz="0" w:space="0" w:color="auto"/>
        <w:bottom w:val="none" w:sz="0" w:space="0" w:color="auto"/>
        <w:right w:val="none" w:sz="0" w:space="0" w:color="auto"/>
      </w:divBdr>
    </w:div>
    <w:div w:id="1669753564">
      <w:bodyDiv w:val="1"/>
      <w:marLeft w:val="0"/>
      <w:marRight w:val="0"/>
      <w:marTop w:val="0"/>
      <w:marBottom w:val="0"/>
      <w:divBdr>
        <w:top w:val="none" w:sz="0" w:space="0" w:color="auto"/>
        <w:left w:val="none" w:sz="0" w:space="0" w:color="auto"/>
        <w:bottom w:val="none" w:sz="0" w:space="0" w:color="auto"/>
        <w:right w:val="none" w:sz="0" w:space="0" w:color="auto"/>
      </w:divBdr>
      <w:divsChild>
        <w:div w:id="430904535">
          <w:marLeft w:val="0"/>
          <w:marRight w:val="0"/>
          <w:marTop w:val="0"/>
          <w:marBottom w:val="0"/>
          <w:divBdr>
            <w:top w:val="none" w:sz="0" w:space="0" w:color="auto"/>
            <w:left w:val="none" w:sz="0" w:space="0" w:color="auto"/>
            <w:bottom w:val="none" w:sz="0" w:space="0" w:color="auto"/>
            <w:right w:val="none" w:sz="0" w:space="0" w:color="auto"/>
          </w:divBdr>
          <w:divsChild>
            <w:div w:id="21790552">
              <w:marLeft w:val="0"/>
              <w:marRight w:val="0"/>
              <w:marTop w:val="0"/>
              <w:marBottom w:val="0"/>
              <w:divBdr>
                <w:top w:val="none" w:sz="0" w:space="0" w:color="auto"/>
                <w:left w:val="none" w:sz="0" w:space="0" w:color="auto"/>
                <w:bottom w:val="none" w:sz="0" w:space="0" w:color="auto"/>
                <w:right w:val="none" w:sz="0" w:space="0" w:color="auto"/>
              </w:divBdr>
              <w:divsChild>
                <w:div w:id="1209486124">
                  <w:marLeft w:val="0"/>
                  <w:marRight w:val="0"/>
                  <w:marTop w:val="0"/>
                  <w:marBottom w:val="0"/>
                  <w:divBdr>
                    <w:top w:val="none" w:sz="0" w:space="0" w:color="auto"/>
                    <w:left w:val="none" w:sz="0" w:space="0" w:color="auto"/>
                    <w:bottom w:val="none" w:sz="0" w:space="0" w:color="auto"/>
                    <w:right w:val="none" w:sz="0" w:space="0" w:color="auto"/>
                  </w:divBdr>
                  <w:divsChild>
                    <w:div w:id="1682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355">
              <w:marLeft w:val="0"/>
              <w:marRight w:val="0"/>
              <w:marTop w:val="0"/>
              <w:marBottom w:val="0"/>
              <w:divBdr>
                <w:top w:val="none" w:sz="0" w:space="0" w:color="auto"/>
                <w:left w:val="none" w:sz="0" w:space="0" w:color="auto"/>
                <w:bottom w:val="none" w:sz="0" w:space="0" w:color="auto"/>
                <w:right w:val="none" w:sz="0" w:space="0" w:color="auto"/>
              </w:divBdr>
            </w:div>
            <w:div w:id="858396031">
              <w:marLeft w:val="0"/>
              <w:marRight w:val="0"/>
              <w:marTop w:val="0"/>
              <w:marBottom w:val="0"/>
              <w:divBdr>
                <w:top w:val="none" w:sz="0" w:space="0" w:color="auto"/>
                <w:left w:val="none" w:sz="0" w:space="0" w:color="auto"/>
                <w:bottom w:val="none" w:sz="0" w:space="0" w:color="auto"/>
                <w:right w:val="none" w:sz="0" w:space="0" w:color="auto"/>
              </w:divBdr>
              <w:divsChild>
                <w:div w:id="724523230">
                  <w:marLeft w:val="0"/>
                  <w:marRight w:val="0"/>
                  <w:marTop w:val="0"/>
                  <w:marBottom w:val="0"/>
                  <w:divBdr>
                    <w:top w:val="none" w:sz="0" w:space="0" w:color="auto"/>
                    <w:left w:val="none" w:sz="0" w:space="0" w:color="auto"/>
                    <w:bottom w:val="none" w:sz="0" w:space="0" w:color="auto"/>
                    <w:right w:val="none" w:sz="0" w:space="0" w:color="auto"/>
                  </w:divBdr>
                  <w:divsChild>
                    <w:div w:id="374816653">
                      <w:marLeft w:val="0"/>
                      <w:marRight w:val="0"/>
                      <w:marTop w:val="0"/>
                      <w:marBottom w:val="0"/>
                      <w:divBdr>
                        <w:top w:val="none" w:sz="0" w:space="0" w:color="auto"/>
                        <w:left w:val="none" w:sz="0" w:space="0" w:color="auto"/>
                        <w:bottom w:val="none" w:sz="0" w:space="0" w:color="auto"/>
                        <w:right w:val="none" w:sz="0" w:space="0" w:color="auto"/>
                      </w:divBdr>
                    </w:div>
                  </w:divsChild>
                </w:div>
                <w:div w:id="1780418522">
                  <w:marLeft w:val="0"/>
                  <w:marRight w:val="0"/>
                  <w:marTop w:val="0"/>
                  <w:marBottom w:val="0"/>
                  <w:divBdr>
                    <w:top w:val="none" w:sz="0" w:space="0" w:color="auto"/>
                    <w:left w:val="none" w:sz="0" w:space="0" w:color="auto"/>
                    <w:bottom w:val="none" w:sz="0" w:space="0" w:color="auto"/>
                    <w:right w:val="none" w:sz="0" w:space="0" w:color="auto"/>
                  </w:divBdr>
                </w:div>
              </w:divsChild>
            </w:div>
            <w:div w:id="1650354561">
              <w:marLeft w:val="0"/>
              <w:marRight w:val="0"/>
              <w:marTop w:val="0"/>
              <w:marBottom w:val="0"/>
              <w:divBdr>
                <w:top w:val="none" w:sz="0" w:space="0" w:color="auto"/>
                <w:left w:val="none" w:sz="0" w:space="0" w:color="auto"/>
                <w:bottom w:val="none" w:sz="0" w:space="0" w:color="auto"/>
                <w:right w:val="none" w:sz="0" w:space="0" w:color="auto"/>
              </w:divBdr>
              <w:divsChild>
                <w:div w:id="465583671">
                  <w:marLeft w:val="0"/>
                  <w:marRight w:val="0"/>
                  <w:marTop w:val="0"/>
                  <w:marBottom w:val="0"/>
                  <w:divBdr>
                    <w:top w:val="none" w:sz="0" w:space="0" w:color="auto"/>
                    <w:left w:val="none" w:sz="0" w:space="0" w:color="auto"/>
                    <w:bottom w:val="none" w:sz="0" w:space="0" w:color="auto"/>
                    <w:right w:val="none" w:sz="0" w:space="0" w:color="auto"/>
                  </w:divBdr>
                  <w:divsChild>
                    <w:div w:id="216164073">
                      <w:marLeft w:val="0"/>
                      <w:marRight w:val="0"/>
                      <w:marTop w:val="0"/>
                      <w:marBottom w:val="0"/>
                      <w:divBdr>
                        <w:top w:val="none" w:sz="0" w:space="0" w:color="auto"/>
                        <w:left w:val="none" w:sz="0" w:space="0" w:color="auto"/>
                        <w:bottom w:val="none" w:sz="0" w:space="0" w:color="auto"/>
                        <w:right w:val="none" w:sz="0" w:space="0" w:color="auto"/>
                      </w:divBdr>
                      <w:divsChild>
                        <w:div w:id="867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2597">
          <w:marLeft w:val="0"/>
          <w:marRight w:val="0"/>
          <w:marTop w:val="0"/>
          <w:marBottom w:val="0"/>
          <w:divBdr>
            <w:top w:val="none" w:sz="0" w:space="0" w:color="auto"/>
            <w:left w:val="none" w:sz="0" w:space="0" w:color="auto"/>
            <w:bottom w:val="none" w:sz="0" w:space="0" w:color="auto"/>
            <w:right w:val="none" w:sz="0" w:space="0" w:color="auto"/>
          </w:divBdr>
          <w:divsChild>
            <w:div w:id="1012292901">
              <w:marLeft w:val="0"/>
              <w:marRight w:val="0"/>
              <w:marTop w:val="0"/>
              <w:marBottom w:val="0"/>
              <w:divBdr>
                <w:top w:val="none" w:sz="0" w:space="0" w:color="auto"/>
                <w:left w:val="none" w:sz="0" w:space="0" w:color="auto"/>
                <w:bottom w:val="none" w:sz="0" w:space="0" w:color="auto"/>
                <w:right w:val="none" w:sz="0" w:space="0" w:color="auto"/>
              </w:divBdr>
              <w:divsChild>
                <w:div w:id="1908497096">
                  <w:marLeft w:val="0"/>
                  <w:marRight w:val="0"/>
                  <w:marTop w:val="0"/>
                  <w:marBottom w:val="0"/>
                  <w:divBdr>
                    <w:top w:val="none" w:sz="0" w:space="0" w:color="auto"/>
                    <w:left w:val="none" w:sz="0" w:space="0" w:color="auto"/>
                    <w:bottom w:val="none" w:sz="0" w:space="0" w:color="auto"/>
                    <w:right w:val="none" w:sz="0" w:space="0" w:color="auto"/>
                  </w:divBdr>
                </w:div>
              </w:divsChild>
            </w:div>
            <w:div w:id="262156082">
              <w:marLeft w:val="0"/>
              <w:marRight w:val="0"/>
              <w:marTop w:val="0"/>
              <w:marBottom w:val="0"/>
              <w:divBdr>
                <w:top w:val="none" w:sz="0" w:space="0" w:color="auto"/>
                <w:left w:val="none" w:sz="0" w:space="0" w:color="auto"/>
                <w:bottom w:val="none" w:sz="0" w:space="0" w:color="auto"/>
                <w:right w:val="none" w:sz="0" w:space="0" w:color="auto"/>
              </w:divBdr>
            </w:div>
            <w:div w:id="17158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1038</Words>
  <Characters>6232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Pańczyniak</dc:creator>
  <dc:description/>
  <cp:lastModifiedBy>Monika Pańczyniak</cp:lastModifiedBy>
  <cp:revision>5</cp:revision>
  <cp:lastPrinted>2019-09-13T08:17:00Z</cp:lastPrinted>
  <dcterms:created xsi:type="dcterms:W3CDTF">2019-08-09T09:28:00Z</dcterms:created>
  <dcterms:modified xsi:type="dcterms:W3CDTF">2019-09-13T10:20:00Z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