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09" w:rsidRDefault="00A46809" w:rsidP="00A46809">
      <w:pPr>
        <w:spacing w:line="360" w:lineRule="auto"/>
        <w:rPr>
          <w:rFonts w:ascii="Times New Roman" w:hAnsi="Times New Roman"/>
          <w:lang w:val="pl-PL"/>
        </w:rPr>
      </w:pPr>
    </w:p>
    <w:p w:rsidR="007E62E6" w:rsidRPr="007E62E6" w:rsidRDefault="00FA212E" w:rsidP="007E62E6">
      <w:pPr>
        <w:spacing w:line="360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Zarządzenie Nr </w:t>
      </w:r>
      <w:r w:rsidR="00CE4E08">
        <w:rPr>
          <w:rFonts w:ascii="Times New Roman" w:hAnsi="Times New Roman"/>
          <w:lang w:val="pl-PL"/>
        </w:rPr>
        <w:t>1</w:t>
      </w:r>
      <w:r w:rsidR="0018502B">
        <w:rPr>
          <w:rFonts w:ascii="Times New Roman" w:hAnsi="Times New Roman"/>
          <w:lang w:val="pl-PL"/>
        </w:rPr>
        <w:t>/2020</w:t>
      </w:r>
    </w:p>
    <w:p w:rsidR="007E62E6" w:rsidRPr="007E62E6" w:rsidRDefault="007E62E6" w:rsidP="007E62E6">
      <w:pPr>
        <w:spacing w:line="360" w:lineRule="auto"/>
        <w:jc w:val="center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>Wójta Gminy Miłkowice</w:t>
      </w:r>
    </w:p>
    <w:p w:rsidR="007E62E6" w:rsidRPr="007E62E6" w:rsidRDefault="007E62E6" w:rsidP="007E62E6">
      <w:pPr>
        <w:spacing w:line="360" w:lineRule="auto"/>
        <w:jc w:val="center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 xml:space="preserve">z dnia </w:t>
      </w:r>
      <w:r w:rsidR="00CE4E08">
        <w:rPr>
          <w:rFonts w:ascii="Times New Roman" w:hAnsi="Times New Roman"/>
          <w:lang w:val="pl-PL"/>
        </w:rPr>
        <w:t>2</w:t>
      </w:r>
      <w:r w:rsidR="0018502B">
        <w:rPr>
          <w:rFonts w:ascii="Times New Roman" w:hAnsi="Times New Roman"/>
          <w:lang w:val="pl-PL"/>
        </w:rPr>
        <w:t xml:space="preserve"> stycznia 2020</w:t>
      </w:r>
      <w:r w:rsidR="007C7D18">
        <w:rPr>
          <w:rFonts w:ascii="Times New Roman" w:hAnsi="Times New Roman"/>
          <w:lang w:val="pl-PL"/>
        </w:rPr>
        <w:t xml:space="preserve"> r.</w:t>
      </w:r>
    </w:p>
    <w:p w:rsidR="007E62E6" w:rsidRPr="007E62E6" w:rsidRDefault="007E62E6" w:rsidP="007E62E6">
      <w:pPr>
        <w:spacing w:line="360" w:lineRule="auto"/>
        <w:jc w:val="center"/>
        <w:rPr>
          <w:rFonts w:ascii="Times New Roman" w:hAnsi="Times New Roman"/>
          <w:lang w:val="pl-PL"/>
        </w:rPr>
      </w:pPr>
    </w:p>
    <w:p w:rsidR="007E62E6" w:rsidRDefault="007E62E6" w:rsidP="007E62E6">
      <w:pPr>
        <w:spacing w:line="360" w:lineRule="auto"/>
        <w:jc w:val="both"/>
        <w:rPr>
          <w:rFonts w:ascii="Times New Roman" w:hAnsi="Times New Roman"/>
          <w:b/>
          <w:lang w:val="pl-PL" w:bidi="ar-SA"/>
        </w:rPr>
      </w:pPr>
      <w:r w:rsidRPr="007E62E6">
        <w:rPr>
          <w:rFonts w:ascii="Times New Roman" w:hAnsi="Times New Roman"/>
          <w:b/>
          <w:lang w:val="pl-PL"/>
        </w:rPr>
        <w:t xml:space="preserve">w sprawie </w:t>
      </w:r>
      <w:r w:rsidR="00681069">
        <w:rPr>
          <w:rFonts w:ascii="Times New Roman" w:hAnsi="Times New Roman"/>
          <w:b/>
          <w:lang w:val="pl-PL" w:bidi="ar-SA"/>
        </w:rPr>
        <w:t>terminów przeprowadzenia postępowania rekrutacyjnego oraz postępowania uzupełniającego</w:t>
      </w:r>
      <w:r w:rsidRPr="00E9143F">
        <w:rPr>
          <w:rFonts w:ascii="Times New Roman" w:hAnsi="Times New Roman"/>
          <w:b/>
          <w:lang w:val="pl-PL" w:bidi="ar-SA"/>
        </w:rPr>
        <w:t xml:space="preserve"> do </w:t>
      </w:r>
      <w:r>
        <w:rPr>
          <w:rFonts w:ascii="Times New Roman" w:hAnsi="Times New Roman"/>
          <w:b/>
          <w:lang w:val="pl-PL" w:bidi="ar-SA"/>
        </w:rPr>
        <w:t xml:space="preserve">oddziałów przedszkolnych przy szkołach podstawowych </w:t>
      </w:r>
      <w:r w:rsidR="00650521" w:rsidRPr="00E9143F">
        <w:rPr>
          <w:rFonts w:ascii="Times New Roman" w:hAnsi="Times New Roman"/>
          <w:b/>
          <w:lang w:val="pl-PL" w:bidi="ar-SA"/>
        </w:rPr>
        <w:t>prowadzonych przez Gminę Miłkowice</w:t>
      </w:r>
      <w:r w:rsidR="00650521">
        <w:rPr>
          <w:rFonts w:ascii="Times New Roman" w:hAnsi="Times New Roman"/>
          <w:b/>
          <w:lang w:val="pl-PL" w:bidi="ar-SA"/>
        </w:rPr>
        <w:t xml:space="preserve"> </w:t>
      </w:r>
      <w:r>
        <w:rPr>
          <w:rFonts w:ascii="Times New Roman" w:hAnsi="Times New Roman"/>
          <w:b/>
          <w:lang w:val="pl-PL" w:bidi="ar-SA"/>
        </w:rPr>
        <w:t xml:space="preserve">oraz </w:t>
      </w:r>
      <w:r w:rsidRPr="00E9143F">
        <w:rPr>
          <w:rFonts w:ascii="Times New Roman" w:hAnsi="Times New Roman"/>
          <w:b/>
          <w:lang w:val="pl-PL" w:bidi="ar-SA"/>
        </w:rPr>
        <w:t xml:space="preserve">do </w:t>
      </w:r>
      <w:r>
        <w:rPr>
          <w:rFonts w:ascii="Times New Roman" w:hAnsi="Times New Roman"/>
          <w:b/>
          <w:lang w:val="pl-PL" w:bidi="ar-SA"/>
        </w:rPr>
        <w:t>klas pierwszych szkół podstawowych</w:t>
      </w:r>
      <w:r w:rsidRPr="00E9143F">
        <w:rPr>
          <w:rFonts w:ascii="Times New Roman" w:hAnsi="Times New Roman"/>
          <w:b/>
          <w:lang w:val="pl-PL" w:bidi="ar-SA"/>
        </w:rPr>
        <w:t xml:space="preserve"> prowadzonych przez Gmi</w:t>
      </w:r>
      <w:r w:rsidR="0018502B">
        <w:rPr>
          <w:rFonts w:ascii="Times New Roman" w:hAnsi="Times New Roman"/>
          <w:b/>
          <w:lang w:val="pl-PL" w:bidi="ar-SA"/>
        </w:rPr>
        <w:t>nę Miłkowice na rok szkolny 2020/2021</w:t>
      </w:r>
    </w:p>
    <w:p w:rsidR="00681069" w:rsidRPr="00681069" w:rsidRDefault="007E62E6" w:rsidP="00681069">
      <w:pPr>
        <w:jc w:val="both"/>
        <w:rPr>
          <w:rFonts w:ascii="Times New Roman" w:eastAsia="Calibri" w:hAnsi="Times New Roman"/>
          <w:lang w:val="pl-PL"/>
        </w:rPr>
      </w:pPr>
      <w:r w:rsidRPr="00681069">
        <w:rPr>
          <w:rFonts w:ascii="Times New Roman" w:hAnsi="Times New Roman"/>
          <w:lang w:val="pl-PL"/>
        </w:rPr>
        <w:t>Na podstawie art. 30 ust. 1 ustawy z dnia 8 marca 1990 r. o s</w:t>
      </w:r>
      <w:r w:rsidR="00187CD9" w:rsidRPr="00681069">
        <w:rPr>
          <w:rFonts w:ascii="Times New Roman" w:hAnsi="Times New Roman"/>
          <w:lang w:val="pl-PL"/>
        </w:rPr>
        <w:t xml:space="preserve">amorządzie gminnym </w:t>
      </w:r>
      <w:r w:rsidR="00681069" w:rsidRPr="00681069">
        <w:rPr>
          <w:rFonts w:ascii="Times New Roman" w:eastAsia="Calibri" w:hAnsi="Times New Roman"/>
          <w:lang w:val="pl-PL"/>
        </w:rPr>
        <w:t>(Dz. u. z</w:t>
      </w:r>
      <w:r w:rsidR="00D23C76">
        <w:rPr>
          <w:rFonts w:ascii="Times New Roman" w:hAnsi="Times New Roman"/>
          <w:lang w:val="pl-PL"/>
        </w:rPr>
        <w:t xml:space="preserve"> 2019</w:t>
      </w:r>
      <w:r w:rsidR="00CE6A86">
        <w:rPr>
          <w:rFonts w:ascii="Times New Roman" w:hAnsi="Times New Roman"/>
          <w:lang w:val="pl-PL"/>
        </w:rPr>
        <w:t xml:space="preserve"> r.</w:t>
      </w:r>
      <w:r w:rsidR="00D23C76">
        <w:rPr>
          <w:rFonts w:ascii="Times New Roman" w:hAnsi="Times New Roman"/>
          <w:lang w:val="pl-PL"/>
        </w:rPr>
        <w:t xml:space="preserve"> poz. 506</w:t>
      </w:r>
      <w:r w:rsidR="00CE6A86">
        <w:rPr>
          <w:rFonts w:ascii="Times New Roman" w:hAnsi="Times New Roman"/>
          <w:lang w:val="pl-PL"/>
        </w:rPr>
        <w:t xml:space="preserve"> </w:t>
      </w:r>
      <w:r w:rsidR="00681069" w:rsidRPr="00681069">
        <w:rPr>
          <w:rFonts w:ascii="Times New Roman" w:hAnsi="Times New Roman"/>
          <w:lang w:val="pl-PL"/>
        </w:rPr>
        <w:t xml:space="preserve"> ze zmianami</w:t>
      </w:r>
      <w:r w:rsidR="00681069">
        <w:rPr>
          <w:rFonts w:ascii="Times New Roman" w:hAnsi="Times New Roman"/>
          <w:lang w:val="pl-PL"/>
        </w:rPr>
        <w:t xml:space="preserve">) </w:t>
      </w:r>
      <w:r w:rsidR="00681069" w:rsidRPr="00681069">
        <w:rPr>
          <w:rFonts w:ascii="Times New Roman" w:hAnsi="Times New Roman"/>
          <w:lang w:val="pl-PL"/>
        </w:rPr>
        <w:t xml:space="preserve">oraz </w:t>
      </w:r>
      <w:r w:rsidR="007A6BFB">
        <w:rPr>
          <w:rFonts w:ascii="Times New Roman" w:hAnsi="Times New Roman"/>
          <w:lang w:val="pl-PL"/>
        </w:rPr>
        <w:t>art. 154</w:t>
      </w:r>
      <w:r w:rsidR="00681069" w:rsidRPr="00681069">
        <w:rPr>
          <w:rFonts w:ascii="Times New Roman" w:hAnsi="Times New Roman"/>
          <w:lang w:val="pl-PL"/>
        </w:rPr>
        <w:t xml:space="preserve"> ust. 1 </w:t>
      </w:r>
      <w:r w:rsidR="00681069">
        <w:rPr>
          <w:rFonts w:ascii="Times New Roman" w:hAnsi="Times New Roman"/>
          <w:lang w:val="pl-PL"/>
        </w:rPr>
        <w:t xml:space="preserve">pkt 1 </w:t>
      </w:r>
      <w:r w:rsidR="00E32DCB">
        <w:t xml:space="preserve">w </w:t>
      </w:r>
      <w:proofErr w:type="spellStart"/>
      <w:r w:rsidR="00E32DCB" w:rsidRPr="00E32DCB">
        <w:rPr>
          <w:rFonts w:ascii="Times New Roman" w:hAnsi="Times New Roman"/>
        </w:rPr>
        <w:t>zw</w:t>
      </w:r>
      <w:proofErr w:type="spellEnd"/>
      <w:r w:rsidR="00E32DCB" w:rsidRPr="00E32DCB">
        <w:rPr>
          <w:rFonts w:ascii="Times New Roman" w:hAnsi="Times New Roman"/>
        </w:rPr>
        <w:t xml:space="preserve">. z art. 29 </w:t>
      </w:r>
      <w:proofErr w:type="spellStart"/>
      <w:r w:rsidR="00E32DCB" w:rsidRPr="00E32DCB">
        <w:rPr>
          <w:rFonts w:ascii="Times New Roman" w:hAnsi="Times New Roman"/>
        </w:rPr>
        <w:t>ust</w:t>
      </w:r>
      <w:proofErr w:type="spellEnd"/>
      <w:r w:rsidR="00E32DCB" w:rsidRPr="00E32DCB">
        <w:rPr>
          <w:rFonts w:ascii="Times New Roman" w:hAnsi="Times New Roman"/>
        </w:rPr>
        <w:t>.</w:t>
      </w:r>
      <w:r w:rsidR="00F2298C">
        <w:rPr>
          <w:rFonts w:ascii="Times New Roman" w:hAnsi="Times New Roman"/>
        </w:rPr>
        <w:t xml:space="preserve"> </w:t>
      </w:r>
      <w:r w:rsidR="00E32DCB" w:rsidRPr="00E32DCB">
        <w:rPr>
          <w:rFonts w:ascii="Times New Roman" w:hAnsi="Times New Roman"/>
        </w:rPr>
        <w:t>2 pkt.</w:t>
      </w:r>
      <w:r w:rsidR="00F2298C">
        <w:rPr>
          <w:rFonts w:ascii="Times New Roman" w:hAnsi="Times New Roman"/>
        </w:rPr>
        <w:t xml:space="preserve"> </w:t>
      </w:r>
      <w:r w:rsidR="00E32DCB" w:rsidRPr="00E32DCB">
        <w:rPr>
          <w:rFonts w:ascii="Times New Roman" w:hAnsi="Times New Roman"/>
        </w:rPr>
        <w:t>2</w:t>
      </w:r>
      <w:r w:rsidR="00E32DCB">
        <w:rPr>
          <w:rFonts w:ascii="Times New Roman" w:hAnsi="Times New Roman"/>
        </w:rPr>
        <w:t xml:space="preserve"> </w:t>
      </w:r>
      <w:r w:rsidR="00681069" w:rsidRPr="00681069">
        <w:rPr>
          <w:rFonts w:ascii="Times New Roman" w:hAnsi="Times New Roman"/>
          <w:lang w:val="pl-PL"/>
        </w:rPr>
        <w:t>ustawy z dnia 14 grudnia 2016 r. Prawo ośw</w:t>
      </w:r>
      <w:r w:rsidR="00D23C76">
        <w:rPr>
          <w:rFonts w:ascii="Times New Roman" w:hAnsi="Times New Roman"/>
          <w:lang w:val="pl-PL"/>
        </w:rPr>
        <w:t>iatowe (Dz. U. z 2019 r. poz. 1148</w:t>
      </w:r>
      <w:r w:rsidR="007A6BFB">
        <w:rPr>
          <w:rFonts w:ascii="Times New Roman" w:hAnsi="Times New Roman"/>
          <w:lang w:val="pl-PL"/>
        </w:rPr>
        <w:t xml:space="preserve"> ze zmianami</w:t>
      </w:r>
      <w:r w:rsidR="00681069" w:rsidRPr="00681069">
        <w:rPr>
          <w:rFonts w:ascii="Times New Roman" w:hAnsi="Times New Roman"/>
          <w:lang w:val="pl-PL"/>
        </w:rPr>
        <w:t>)</w:t>
      </w:r>
    </w:p>
    <w:p w:rsidR="00650521" w:rsidRPr="00681069" w:rsidRDefault="00650521" w:rsidP="00681069">
      <w:pPr>
        <w:autoSpaceDE w:val="0"/>
        <w:autoSpaceDN w:val="0"/>
        <w:adjustRightInd w:val="0"/>
        <w:jc w:val="both"/>
        <w:rPr>
          <w:rFonts w:ascii="Times New Roman" w:hAnsi="Times New Roman"/>
          <w:lang w:val="pl-PL"/>
        </w:rPr>
      </w:pPr>
    </w:p>
    <w:p w:rsidR="007E62E6" w:rsidRDefault="007E62E6" w:rsidP="007E62E6">
      <w:pPr>
        <w:spacing w:line="360" w:lineRule="auto"/>
        <w:jc w:val="both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>zarządza się co następuje:</w:t>
      </w:r>
    </w:p>
    <w:p w:rsidR="00650521" w:rsidRDefault="00650521" w:rsidP="007E62E6">
      <w:pPr>
        <w:spacing w:line="360" w:lineRule="auto"/>
        <w:jc w:val="both"/>
        <w:rPr>
          <w:rFonts w:ascii="Times New Roman" w:hAnsi="Times New Roman"/>
          <w:lang w:val="pl-PL"/>
        </w:rPr>
      </w:pPr>
    </w:p>
    <w:p w:rsidR="007E62E6" w:rsidRPr="007E62E6" w:rsidRDefault="007E62E6" w:rsidP="007E62E6">
      <w:pPr>
        <w:spacing w:line="360" w:lineRule="auto"/>
        <w:jc w:val="center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>§</w:t>
      </w:r>
      <w:r w:rsidR="00706997">
        <w:rPr>
          <w:rFonts w:ascii="Times New Roman" w:hAnsi="Times New Roman"/>
          <w:lang w:val="pl-PL"/>
        </w:rPr>
        <w:t xml:space="preserve"> </w:t>
      </w:r>
      <w:r w:rsidRPr="007E62E6">
        <w:rPr>
          <w:rFonts w:ascii="Times New Roman" w:hAnsi="Times New Roman"/>
          <w:lang w:val="pl-PL"/>
        </w:rPr>
        <w:t>1</w:t>
      </w:r>
      <w:r w:rsidR="00706997">
        <w:rPr>
          <w:rFonts w:ascii="Times New Roman" w:hAnsi="Times New Roman"/>
          <w:lang w:val="pl-PL"/>
        </w:rPr>
        <w:t>.</w:t>
      </w:r>
    </w:p>
    <w:p w:rsidR="007E62E6" w:rsidRPr="00650521" w:rsidRDefault="007E62E6" w:rsidP="0065052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lang w:val="pl-PL" w:bidi="ar-SA"/>
        </w:rPr>
      </w:pPr>
      <w:r w:rsidRPr="00650521">
        <w:rPr>
          <w:rFonts w:ascii="Times New Roman" w:hAnsi="Times New Roman"/>
          <w:lang w:val="pl-PL"/>
        </w:rPr>
        <w:t xml:space="preserve">Ustala się </w:t>
      </w:r>
      <w:r w:rsidR="00681069">
        <w:rPr>
          <w:rFonts w:ascii="Times New Roman" w:hAnsi="Times New Roman"/>
          <w:lang w:val="pl-PL" w:bidi="ar-SA"/>
        </w:rPr>
        <w:t>terminy</w:t>
      </w:r>
      <w:r w:rsidR="00681069" w:rsidRPr="00681069">
        <w:rPr>
          <w:rFonts w:ascii="Times New Roman" w:hAnsi="Times New Roman"/>
          <w:lang w:val="pl-PL" w:bidi="ar-SA"/>
        </w:rPr>
        <w:t xml:space="preserve"> przeprowadzenia postępowania rekrutacyjnego oraz postępowania uzupełniającego </w:t>
      </w:r>
      <w:r w:rsidRPr="00650521">
        <w:rPr>
          <w:rFonts w:ascii="Times New Roman" w:hAnsi="Times New Roman"/>
          <w:lang w:val="pl-PL" w:bidi="ar-SA"/>
        </w:rPr>
        <w:t>do oddziałów przedszkolnych przy szkołach podstawowych prowadzonych przez Gmi</w:t>
      </w:r>
      <w:r w:rsidR="001B16B2">
        <w:rPr>
          <w:rFonts w:ascii="Times New Roman" w:hAnsi="Times New Roman"/>
          <w:lang w:val="pl-PL" w:bidi="ar-SA"/>
        </w:rPr>
        <w:t>nę Miłkowice na rok szkolny 2020/2021</w:t>
      </w:r>
      <w:r w:rsidR="008D492D">
        <w:rPr>
          <w:rFonts w:ascii="Times New Roman" w:hAnsi="Times New Roman"/>
          <w:lang w:val="pl-PL" w:bidi="ar-SA"/>
        </w:rPr>
        <w:t xml:space="preserve"> zgodnie z</w:t>
      </w:r>
      <w:r w:rsidRPr="00650521">
        <w:rPr>
          <w:rFonts w:ascii="Times New Roman" w:hAnsi="Times New Roman"/>
          <w:lang w:val="pl-PL" w:bidi="ar-SA"/>
        </w:rPr>
        <w:t xml:space="preserve"> załącznik</w:t>
      </w:r>
      <w:r w:rsidR="008D492D">
        <w:rPr>
          <w:rFonts w:ascii="Times New Roman" w:hAnsi="Times New Roman"/>
          <w:lang w:val="pl-PL" w:bidi="ar-SA"/>
        </w:rPr>
        <w:t>iem</w:t>
      </w:r>
      <w:r w:rsidRPr="00650521">
        <w:rPr>
          <w:rFonts w:ascii="Times New Roman" w:hAnsi="Times New Roman"/>
          <w:lang w:val="pl-PL" w:bidi="ar-SA"/>
        </w:rPr>
        <w:t xml:space="preserve"> nr 1 do niniejszego zarządzenia.</w:t>
      </w:r>
    </w:p>
    <w:p w:rsidR="007E62E6" w:rsidRPr="00650521" w:rsidRDefault="007E62E6" w:rsidP="0065052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lang w:val="pl-PL" w:bidi="ar-SA"/>
        </w:rPr>
      </w:pPr>
      <w:r w:rsidRPr="00650521">
        <w:rPr>
          <w:rFonts w:ascii="Times New Roman" w:hAnsi="Times New Roman"/>
          <w:lang w:val="pl-PL"/>
        </w:rPr>
        <w:t xml:space="preserve">Ustala się </w:t>
      </w:r>
      <w:r w:rsidR="00681069">
        <w:rPr>
          <w:rFonts w:ascii="Times New Roman" w:hAnsi="Times New Roman"/>
          <w:lang w:val="pl-PL"/>
        </w:rPr>
        <w:t xml:space="preserve">terminy </w:t>
      </w:r>
      <w:r w:rsidR="00681069" w:rsidRPr="00681069">
        <w:rPr>
          <w:rFonts w:ascii="Times New Roman" w:hAnsi="Times New Roman"/>
          <w:lang w:val="pl-PL" w:bidi="ar-SA"/>
        </w:rPr>
        <w:t>przeprowadzenia postępowania rekrutacyjnego oraz postępowania uzupełniającego</w:t>
      </w:r>
      <w:r w:rsidR="00650521">
        <w:rPr>
          <w:rFonts w:ascii="Times New Roman" w:hAnsi="Times New Roman"/>
          <w:lang w:val="pl-PL" w:bidi="ar-SA"/>
        </w:rPr>
        <w:t xml:space="preserve"> do</w:t>
      </w:r>
      <w:r w:rsidRPr="00650521">
        <w:rPr>
          <w:rFonts w:ascii="Times New Roman" w:hAnsi="Times New Roman"/>
          <w:lang w:val="pl-PL" w:bidi="ar-SA"/>
        </w:rPr>
        <w:t xml:space="preserve"> klas pierwszych szkół podstawowych prowadzonych przez Gmi</w:t>
      </w:r>
      <w:r w:rsidR="001B16B2">
        <w:rPr>
          <w:rFonts w:ascii="Times New Roman" w:hAnsi="Times New Roman"/>
          <w:lang w:val="pl-PL" w:bidi="ar-SA"/>
        </w:rPr>
        <w:t>nę Miłkowice na rok szkolny 2020/2021</w:t>
      </w:r>
      <w:r w:rsidR="008D492D">
        <w:rPr>
          <w:rFonts w:ascii="Times New Roman" w:hAnsi="Times New Roman"/>
          <w:lang w:val="pl-PL" w:bidi="ar-SA"/>
        </w:rPr>
        <w:t xml:space="preserve"> zgodnie z</w:t>
      </w:r>
      <w:r w:rsidRPr="00650521">
        <w:rPr>
          <w:rFonts w:ascii="Times New Roman" w:hAnsi="Times New Roman"/>
          <w:lang w:val="pl-PL" w:bidi="ar-SA"/>
        </w:rPr>
        <w:t xml:space="preserve"> załącznik</w:t>
      </w:r>
      <w:r w:rsidR="008D492D">
        <w:rPr>
          <w:rFonts w:ascii="Times New Roman" w:hAnsi="Times New Roman"/>
          <w:lang w:val="pl-PL" w:bidi="ar-SA"/>
        </w:rPr>
        <w:t>iem</w:t>
      </w:r>
      <w:r w:rsidRPr="00650521">
        <w:rPr>
          <w:rFonts w:ascii="Times New Roman" w:hAnsi="Times New Roman"/>
          <w:lang w:val="pl-PL" w:bidi="ar-SA"/>
        </w:rPr>
        <w:t xml:space="preserve"> nr 2 do niniejszego zarządzenia</w:t>
      </w:r>
      <w:r w:rsidR="006764D5" w:rsidRPr="00650521">
        <w:rPr>
          <w:rFonts w:ascii="Times New Roman" w:hAnsi="Times New Roman"/>
          <w:lang w:val="pl-PL" w:bidi="ar-SA"/>
        </w:rPr>
        <w:t>.</w:t>
      </w:r>
    </w:p>
    <w:p w:rsidR="007E62E6" w:rsidRPr="007E62E6" w:rsidRDefault="007E62E6" w:rsidP="007E62E6">
      <w:pPr>
        <w:spacing w:line="360" w:lineRule="auto"/>
        <w:jc w:val="center"/>
        <w:rPr>
          <w:rFonts w:ascii="Times New Roman" w:hAnsi="Times New Roman"/>
          <w:lang w:val="pl-PL"/>
        </w:rPr>
      </w:pPr>
    </w:p>
    <w:p w:rsidR="00706997" w:rsidRDefault="00706997" w:rsidP="00706997">
      <w:pPr>
        <w:spacing w:line="360" w:lineRule="auto"/>
        <w:jc w:val="center"/>
        <w:rPr>
          <w:rFonts w:ascii="Times New Roman" w:hAnsi="Times New Roman"/>
        </w:rPr>
      </w:pPr>
      <w:r w:rsidRPr="007E62E6"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lang w:val="pl-PL"/>
        </w:rPr>
        <w:t xml:space="preserve"> </w:t>
      </w:r>
      <w:r w:rsidRPr="002352B1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:rsidR="00706997" w:rsidRPr="00631345" w:rsidRDefault="00706997" w:rsidP="00706997">
      <w:pPr>
        <w:spacing w:line="360" w:lineRule="auto"/>
        <w:jc w:val="both"/>
        <w:rPr>
          <w:rFonts w:ascii="Times New Roman" w:hAnsi="Times New Roman"/>
          <w:lang w:val="pl-PL"/>
        </w:rPr>
      </w:pPr>
      <w:r w:rsidRPr="00631345">
        <w:rPr>
          <w:rFonts w:ascii="Times New Roman" w:hAnsi="Times New Roman"/>
          <w:lang w:val="pl-PL"/>
        </w:rPr>
        <w:t>Wykonanie zarządzenia powierza się dyrektorom szkół podstawowych prowadzonych przez Gminę Miłkowice.</w:t>
      </w:r>
    </w:p>
    <w:p w:rsidR="00706997" w:rsidRPr="00631345" w:rsidRDefault="00706997" w:rsidP="00706997">
      <w:pPr>
        <w:spacing w:line="360" w:lineRule="auto"/>
        <w:jc w:val="both"/>
        <w:rPr>
          <w:rFonts w:ascii="Times New Roman" w:hAnsi="Times New Roman"/>
          <w:lang w:val="pl-PL"/>
        </w:rPr>
      </w:pPr>
    </w:p>
    <w:p w:rsidR="00706997" w:rsidRPr="00631345" w:rsidRDefault="00706997" w:rsidP="00706997">
      <w:pPr>
        <w:spacing w:line="360" w:lineRule="auto"/>
        <w:jc w:val="center"/>
        <w:rPr>
          <w:rFonts w:ascii="Times New Roman" w:hAnsi="Times New Roman"/>
          <w:lang w:val="pl-PL"/>
        </w:rPr>
      </w:pPr>
      <w:r w:rsidRPr="00631345">
        <w:rPr>
          <w:rFonts w:ascii="Times New Roman" w:hAnsi="Times New Roman"/>
          <w:lang w:val="pl-PL"/>
        </w:rPr>
        <w:t>§ 3.</w:t>
      </w:r>
    </w:p>
    <w:p w:rsidR="00706997" w:rsidRDefault="00706997" w:rsidP="00706997">
      <w:pPr>
        <w:spacing w:line="360" w:lineRule="auto"/>
        <w:jc w:val="both"/>
        <w:rPr>
          <w:rFonts w:ascii="Times New Roman" w:hAnsi="Times New Roman"/>
          <w:lang w:val="pl-PL"/>
        </w:rPr>
      </w:pPr>
      <w:r w:rsidRPr="00631345">
        <w:rPr>
          <w:rFonts w:ascii="Times New Roman" w:hAnsi="Times New Roman"/>
          <w:lang w:val="pl-PL"/>
        </w:rPr>
        <w:t>Zarządzenie wchodzi w życie z dniem podpisania.</w:t>
      </w:r>
    </w:p>
    <w:p w:rsidR="006733E7" w:rsidRPr="00631345" w:rsidRDefault="006733E7" w:rsidP="00706997">
      <w:pPr>
        <w:spacing w:line="360" w:lineRule="auto"/>
        <w:jc w:val="both"/>
        <w:rPr>
          <w:rFonts w:ascii="Times New Roman" w:hAnsi="Times New Roman"/>
          <w:lang w:val="pl-PL"/>
        </w:rPr>
      </w:pPr>
    </w:p>
    <w:p w:rsidR="00E43318" w:rsidRPr="007E1492" w:rsidRDefault="00E43318" w:rsidP="00E43318">
      <w:pPr>
        <w:spacing w:line="360" w:lineRule="auto"/>
        <w:ind w:left="5664" w:firstLine="708"/>
        <w:jc w:val="both"/>
        <w:rPr>
          <w:b/>
          <w:lang w:val="pl-PL"/>
        </w:rPr>
      </w:pPr>
      <w:r w:rsidRPr="007E1492">
        <w:rPr>
          <w:b/>
          <w:lang w:val="pl-PL"/>
        </w:rPr>
        <w:t>Wójt Gminy Miłkowice</w:t>
      </w:r>
    </w:p>
    <w:p w:rsidR="00E43318" w:rsidRPr="007E1492" w:rsidRDefault="00E43318" w:rsidP="00E43318">
      <w:pPr>
        <w:spacing w:line="360" w:lineRule="auto"/>
        <w:jc w:val="both"/>
        <w:rPr>
          <w:b/>
          <w:lang w:val="pl-PL"/>
        </w:rPr>
      </w:pP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  <w:t xml:space="preserve">     (-) Dawid Stachura</w:t>
      </w:r>
    </w:p>
    <w:p w:rsidR="003E72DA" w:rsidRDefault="003E72DA">
      <w:pPr>
        <w:spacing w:after="200" w:line="276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 w:type="page"/>
      </w:r>
    </w:p>
    <w:p w:rsidR="007E1492" w:rsidRDefault="007E1492">
      <w:pPr>
        <w:spacing w:after="200" w:line="276" w:lineRule="auto"/>
        <w:rPr>
          <w:rFonts w:ascii="Times New Roman" w:hAnsi="Times New Roman"/>
          <w:lang w:val="pl-PL"/>
        </w:rPr>
      </w:pPr>
      <w:bookmarkStart w:id="0" w:name="_GoBack"/>
      <w:bookmarkEnd w:id="0"/>
    </w:p>
    <w:p w:rsidR="006733E7" w:rsidRDefault="006733E7">
      <w:pPr>
        <w:spacing w:after="200" w:line="276" w:lineRule="auto"/>
        <w:rPr>
          <w:rFonts w:ascii="Times New Roman" w:hAnsi="Times New Roman"/>
          <w:lang w:val="pl-PL"/>
        </w:rPr>
      </w:pPr>
    </w:p>
    <w:p w:rsidR="007E62E6" w:rsidRDefault="007E62E6" w:rsidP="00650521">
      <w:pPr>
        <w:autoSpaceDE w:val="0"/>
        <w:autoSpaceDN w:val="0"/>
        <w:adjustRightInd w:val="0"/>
        <w:jc w:val="righ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załącznik nr 1 do </w:t>
      </w:r>
      <w:r w:rsidR="00650521">
        <w:rPr>
          <w:rFonts w:ascii="Times New Roman" w:hAnsi="Times New Roman"/>
          <w:lang w:val="pl-PL"/>
        </w:rPr>
        <w:t>Zarządzenia nr</w:t>
      </w:r>
      <w:r w:rsidR="005A2157">
        <w:rPr>
          <w:rFonts w:ascii="Times New Roman" w:hAnsi="Times New Roman"/>
          <w:lang w:val="pl-PL"/>
        </w:rPr>
        <w:t xml:space="preserve"> </w:t>
      </w:r>
      <w:r w:rsidR="00CE4E08">
        <w:rPr>
          <w:rFonts w:ascii="Times New Roman" w:hAnsi="Times New Roman"/>
          <w:lang w:val="pl-PL"/>
        </w:rPr>
        <w:t>1</w:t>
      </w:r>
      <w:r w:rsidR="001B16B2">
        <w:rPr>
          <w:rFonts w:ascii="Times New Roman" w:hAnsi="Times New Roman"/>
          <w:lang w:val="pl-PL"/>
        </w:rPr>
        <w:t>/2020</w:t>
      </w:r>
    </w:p>
    <w:p w:rsidR="00650521" w:rsidRPr="007E62E6" w:rsidRDefault="00650521" w:rsidP="00650521">
      <w:pPr>
        <w:jc w:val="right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>Wójta Gminy Miłkowice</w:t>
      </w:r>
    </w:p>
    <w:p w:rsidR="00650521" w:rsidRPr="007E62E6" w:rsidRDefault="00650521" w:rsidP="00650521">
      <w:pPr>
        <w:jc w:val="right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 xml:space="preserve">z dnia </w:t>
      </w:r>
      <w:r w:rsidR="00CE4E08">
        <w:rPr>
          <w:rFonts w:ascii="Times New Roman" w:hAnsi="Times New Roman"/>
          <w:lang w:val="pl-PL"/>
        </w:rPr>
        <w:t>2</w:t>
      </w:r>
      <w:r w:rsidR="001B16B2">
        <w:rPr>
          <w:rFonts w:ascii="Times New Roman" w:hAnsi="Times New Roman"/>
          <w:lang w:val="pl-PL"/>
        </w:rPr>
        <w:t xml:space="preserve"> stycznia 2020</w:t>
      </w:r>
    </w:p>
    <w:p w:rsidR="00650521" w:rsidRDefault="00650521" w:rsidP="007E62E6">
      <w:pPr>
        <w:autoSpaceDE w:val="0"/>
        <w:autoSpaceDN w:val="0"/>
        <w:adjustRightInd w:val="0"/>
        <w:jc w:val="right"/>
        <w:rPr>
          <w:rFonts w:ascii="Times New Roman" w:hAnsi="Times New Roman"/>
          <w:lang w:val="pl-PL"/>
        </w:rPr>
      </w:pPr>
    </w:p>
    <w:p w:rsidR="007E62E6" w:rsidRDefault="007E62E6" w:rsidP="007E62E6">
      <w:pPr>
        <w:autoSpaceDE w:val="0"/>
        <w:autoSpaceDN w:val="0"/>
        <w:adjustRightInd w:val="0"/>
        <w:jc w:val="center"/>
        <w:rPr>
          <w:rFonts w:ascii="Times New Roman" w:hAnsi="Times New Roman"/>
          <w:lang w:val="pl-PL"/>
        </w:rPr>
      </w:pPr>
    </w:p>
    <w:p w:rsidR="003844F9" w:rsidRDefault="00681069" w:rsidP="007E62E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pl-PL" w:bidi="ar-SA"/>
        </w:rPr>
      </w:pPr>
      <w:r>
        <w:rPr>
          <w:rFonts w:ascii="Times New Roman" w:hAnsi="Times New Roman"/>
          <w:b/>
          <w:lang w:val="pl-PL"/>
        </w:rPr>
        <w:t>T</w:t>
      </w:r>
      <w:r w:rsidRPr="00681069">
        <w:rPr>
          <w:rFonts w:ascii="Times New Roman" w:hAnsi="Times New Roman"/>
          <w:b/>
          <w:lang w:val="pl-PL"/>
        </w:rPr>
        <w:t xml:space="preserve">erminy </w:t>
      </w:r>
      <w:r w:rsidRPr="00681069">
        <w:rPr>
          <w:rFonts w:ascii="Times New Roman" w:hAnsi="Times New Roman"/>
          <w:b/>
          <w:lang w:val="pl-PL" w:bidi="ar-SA"/>
        </w:rPr>
        <w:t>przeprowadzenia postępowania rekrutacyjnego oraz postępowania uzupełniającego</w:t>
      </w:r>
      <w:r>
        <w:rPr>
          <w:rFonts w:ascii="Times New Roman" w:hAnsi="Times New Roman"/>
          <w:lang w:val="pl-PL" w:bidi="ar-SA"/>
        </w:rPr>
        <w:t xml:space="preserve"> </w:t>
      </w:r>
      <w:r w:rsidR="003844F9" w:rsidRPr="00E9143F">
        <w:rPr>
          <w:rFonts w:ascii="Times New Roman" w:hAnsi="Times New Roman"/>
          <w:b/>
          <w:lang w:val="pl-PL" w:bidi="ar-SA"/>
        </w:rPr>
        <w:t xml:space="preserve">do </w:t>
      </w:r>
      <w:r w:rsidR="009969B9">
        <w:rPr>
          <w:rFonts w:ascii="Times New Roman" w:hAnsi="Times New Roman"/>
          <w:b/>
          <w:lang w:val="pl-PL" w:bidi="ar-SA"/>
        </w:rPr>
        <w:t xml:space="preserve">oddziałów przedszkolnych przy szkołach podstawowych </w:t>
      </w:r>
      <w:r w:rsidR="003844F9" w:rsidRPr="00E9143F">
        <w:rPr>
          <w:rFonts w:ascii="Times New Roman" w:hAnsi="Times New Roman"/>
          <w:b/>
          <w:lang w:val="pl-PL" w:bidi="ar-SA"/>
        </w:rPr>
        <w:t>prowadzonych przez Gmi</w:t>
      </w:r>
      <w:r w:rsidR="00C27A74">
        <w:rPr>
          <w:rFonts w:ascii="Times New Roman" w:hAnsi="Times New Roman"/>
          <w:b/>
          <w:lang w:val="pl-PL" w:bidi="ar-SA"/>
        </w:rPr>
        <w:t>nę Miłkowice na rok szkolny 2020/2021</w:t>
      </w:r>
    </w:p>
    <w:p w:rsidR="00E9143F" w:rsidRPr="00E9143F" w:rsidRDefault="00E9143F" w:rsidP="00E9143F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pl-PL"/>
        </w:rPr>
      </w:pPr>
    </w:p>
    <w:p w:rsidR="00E9143F" w:rsidRPr="00E9143F" w:rsidRDefault="00E9143F" w:rsidP="00E9143F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pl-PL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456"/>
        <w:gridCol w:w="2249"/>
        <w:gridCol w:w="2252"/>
      </w:tblGrid>
      <w:tr w:rsidR="00AE55FB" w:rsidRPr="00E9143F" w:rsidTr="00E9143F">
        <w:tc>
          <w:tcPr>
            <w:tcW w:w="675" w:type="dxa"/>
          </w:tcPr>
          <w:p w:rsidR="00AE55FB" w:rsidRPr="00E9143F" w:rsidRDefault="00AE55FB" w:rsidP="00AE55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 xml:space="preserve">Lp. </w:t>
            </w:r>
          </w:p>
        </w:tc>
        <w:tc>
          <w:tcPr>
            <w:tcW w:w="4536" w:type="dxa"/>
          </w:tcPr>
          <w:p w:rsidR="00AE55FB" w:rsidRPr="00E9143F" w:rsidRDefault="00AE55FB" w:rsidP="00AE55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Rodzaj czynności</w:t>
            </w:r>
          </w:p>
          <w:p w:rsidR="00AE55FB" w:rsidRPr="00E9143F" w:rsidRDefault="00AE55FB" w:rsidP="003844F9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268" w:type="dxa"/>
          </w:tcPr>
          <w:p w:rsidR="00AE55FB" w:rsidRPr="00E9143F" w:rsidRDefault="00AE55FB" w:rsidP="00AE55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Termin</w:t>
            </w:r>
          </w:p>
          <w:p w:rsidR="00AE55FB" w:rsidRPr="00E9143F" w:rsidRDefault="00AE55FB" w:rsidP="00AE55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w postępowaniu</w:t>
            </w:r>
          </w:p>
          <w:p w:rsidR="00AE55FB" w:rsidRPr="00E9143F" w:rsidRDefault="00AE55FB" w:rsidP="00AE55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rekrutacyjnym</w:t>
            </w:r>
          </w:p>
          <w:p w:rsidR="00AE55FB" w:rsidRPr="00E9143F" w:rsidRDefault="00AE55FB" w:rsidP="003844F9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268" w:type="dxa"/>
          </w:tcPr>
          <w:p w:rsidR="00AE55FB" w:rsidRPr="00E9143F" w:rsidRDefault="00AE55FB" w:rsidP="00AE55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Termin</w:t>
            </w:r>
          </w:p>
          <w:p w:rsidR="00AE55FB" w:rsidRPr="00E9143F" w:rsidRDefault="00AE55FB" w:rsidP="00AE55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w postępowaniu</w:t>
            </w:r>
          </w:p>
          <w:p w:rsidR="00AE55FB" w:rsidRPr="00E9143F" w:rsidRDefault="00AE55FB" w:rsidP="00AE55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uzupełniającym</w:t>
            </w:r>
          </w:p>
          <w:p w:rsidR="00AE55FB" w:rsidRPr="00E9143F" w:rsidRDefault="00AE55FB" w:rsidP="003844F9">
            <w:pPr>
              <w:rPr>
                <w:rFonts w:ascii="Times New Roman" w:hAnsi="Times New Roman"/>
                <w:lang w:val="pl-PL"/>
              </w:rPr>
            </w:pPr>
          </w:p>
        </w:tc>
      </w:tr>
      <w:tr w:rsidR="00AE55FB" w:rsidRPr="00E9143F" w:rsidTr="00E9143F">
        <w:tc>
          <w:tcPr>
            <w:tcW w:w="675" w:type="dxa"/>
          </w:tcPr>
          <w:p w:rsidR="00AE55FB" w:rsidRPr="00E9143F" w:rsidRDefault="00AE55FB" w:rsidP="00E9143F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9143F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4536" w:type="dxa"/>
          </w:tcPr>
          <w:p w:rsidR="00AE55FB" w:rsidRPr="00E9143F" w:rsidRDefault="00AE55FB" w:rsidP="00E9143F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9143F">
              <w:rPr>
                <w:rFonts w:ascii="Times New Roman" w:hAnsi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2268" w:type="dxa"/>
          </w:tcPr>
          <w:p w:rsidR="00AE55FB" w:rsidRPr="00E9143F" w:rsidRDefault="00AE55FB" w:rsidP="00E9143F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9143F">
              <w:rPr>
                <w:rFonts w:ascii="Times New Roman" w:hAnsi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268" w:type="dxa"/>
          </w:tcPr>
          <w:p w:rsidR="00AE55FB" w:rsidRPr="00E9143F" w:rsidRDefault="00AE55FB" w:rsidP="00E9143F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9143F">
              <w:rPr>
                <w:rFonts w:ascii="Times New Roman" w:hAnsi="Times New Roman"/>
                <w:sz w:val="20"/>
                <w:szCs w:val="20"/>
                <w:lang w:val="pl-PL"/>
              </w:rPr>
              <w:t>4</w:t>
            </w:r>
          </w:p>
        </w:tc>
      </w:tr>
      <w:tr w:rsidR="00895D52" w:rsidRPr="00E9143F" w:rsidTr="00E9143F">
        <w:tc>
          <w:tcPr>
            <w:tcW w:w="675" w:type="dxa"/>
          </w:tcPr>
          <w:p w:rsidR="00895D52" w:rsidRPr="00E9143F" w:rsidRDefault="00895D52" w:rsidP="00FF17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536" w:type="dxa"/>
          </w:tcPr>
          <w:p w:rsidR="00895D52" w:rsidRPr="00E9143F" w:rsidRDefault="00895D52" w:rsidP="005F06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 w:bidi="ar-SA"/>
              </w:rPr>
            </w:pPr>
            <w:r w:rsidRPr="00E9143F">
              <w:rPr>
                <w:rFonts w:ascii="Times New Roman" w:hAnsi="Times New Roman"/>
                <w:lang w:val="pl-PL" w:bidi="ar-SA"/>
              </w:rPr>
              <w:t>Złożenie wniosku o przyjęcie do</w:t>
            </w:r>
            <w:r>
              <w:rPr>
                <w:rFonts w:ascii="Times New Roman" w:hAnsi="Times New Roman"/>
                <w:lang w:val="pl-PL" w:bidi="ar-SA"/>
              </w:rPr>
              <w:t xml:space="preserve"> oddziałów przedszkolnych </w:t>
            </w:r>
            <w:r w:rsidRPr="00E9143F">
              <w:rPr>
                <w:rFonts w:ascii="Times New Roman" w:hAnsi="Times New Roman"/>
                <w:lang w:val="pl-PL" w:bidi="ar-SA"/>
              </w:rPr>
              <w:t xml:space="preserve"> wraz z dokumentami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potwierdzającymi spełnianie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przez kandydata warunków lub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kryteriów branych pod uwagę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w postępowaniu rekrutacyjnym</w:t>
            </w:r>
          </w:p>
        </w:tc>
        <w:tc>
          <w:tcPr>
            <w:tcW w:w="2268" w:type="dxa"/>
          </w:tcPr>
          <w:p w:rsidR="00895D52" w:rsidRPr="00E9143F" w:rsidRDefault="00C27A74" w:rsidP="005F06E6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od 2 do 16 marca 2020</w:t>
            </w:r>
          </w:p>
        </w:tc>
        <w:tc>
          <w:tcPr>
            <w:tcW w:w="2268" w:type="dxa"/>
          </w:tcPr>
          <w:p w:rsidR="00895D52" w:rsidRPr="00E9143F" w:rsidRDefault="00260425" w:rsidP="005F06E6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od 4 do 11</w:t>
            </w:r>
            <w:r w:rsidR="003A7E4C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maja 2020</w:t>
            </w:r>
          </w:p>
        </w:tc>
      </w:tr>
      <w:tr w:rsidR="00895D52" w:rsidRPr="00E9143F" w:rsidTr="00E9143F">
        <w:tc>
          <w:tcPr>
            <w:tcW w:w="675" w:type="dxa"/>
          </w:tcPr>
          <w:p w:rsidR="00895D52" w:rsidRPr="00E9143F" w:rsidRDefault="00895D52" w:rsidP="00FF17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536" w:type="dxa"/>
          </w:tcPr>
          <w:p w:rsidR="00895D52" w:rsidRPr="00E9143F" w:rsidRDefault="00895D52" w:rsidP="00D44AF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 w:bidi="ar-SA"/>
              </w:rPr>
            </w:pPr>
            <w:r w:rsidRPr="00E9143F">
              <w:rPr>
                <w:rFonts w:ascii="Times New Roman" w:hAnsi="Times New Roman"/>
                <w:lang w:val="pl-PL" w:bidi="ar-SA"/>
              </w:rPr>
              <w:t>Podanie do publicznej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wiadomości przez komisję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rekrutacyjną listy kandydatów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zakwalifikowanych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i kandydatów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niezakwalifikowanych</w:t>
            </w:r>
          </w:p>
        </w:tc>
        <w:tc>
          <w:tcPr>
            <w:tcW w:w="2268" w:type="dxa"/>
          </w:tcPr>
          <w:p w:rsidR="00895D52" w:rsidRPr="00E9143F" w:rsidRDefault="00C27A74" w:rsidP="003844F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19 marca 2020</w:t>
            </w:r>
          </w:p>
        </w:tc>
        <w:tc>
          <w:tcPr>
            <w:tcW w:w="2268" w:type="dxa"/>
          </w:tcPr>
          <w:p w:rsidR="00895D52" w:rsidRPr="00E9143F" w:rsidRDefault="00260425" w:rsidP="003844F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14 maja 2020</w:t>
            </w:r>
          </w:p>
        </w:tc>
      </w:tr>
      <w:tr w:rsidR="00895D52" w:rsidRPr="00E9143F" w:rsidTr="00E9143F">
        <w:tc>
          <w:tcPr>
            <w:tcW w:w="675" w:type="dxa"/>
          </w:tcPr>
          <w:p w:rsidR="00895D52" w:rsidRPr="00E9143F" w:rsidRDefault="00895D52" w:rsidP="00FF17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536" w:type="dxa"/>
          </w:tcPr>
          <w:p w:rsidR="00895D52" w:rsidRPr="00E9143F" w:rsidRDefault="00895D52" w:rsidP="00D44AF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 w:bidi="ar-SA"/>
              </w:rPr>
            </w:pPr>
            <w:r w:rsidRPr="00E9143F">
              <w:rPr>
                <w:rFonts w:ascii="Times New Roman" w:hAnsi="Times New Roman"/>
                <w:lang w:val="pl-PL" w:bidi="ar-SA"/>
              </w:rPr>
              <w:t>Potwierdzenie przez rodzica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kandydata woli przyjęcia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w postaci pisemnego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oświadczenia</w:t>
            </w:r>
          </w:p>
        </w:tc>
        <w:tc>
          <w:tcPr>
            <w:tcW w:w="2268" w:type="dxa"/>
          </w:tcPr>
          <w:p w:rsidR="00895D52" w:rsidRPr="00E9143F" w:rsidRDefault="00C27A74" w:rsidP="003844F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od 20 marca do 30 marca 2020</w:t>
            </w:r>
          </w:p>
        </w:tc>
        <w:tc>
          <w:tcPr>
            <w:tcW w:w="2268" w:type="dxa"/>
          </w:tcPr>
          <w:p w:rsidR="00895D52" w:rsidRPr="00E9143F" w:rsidRDefault="00260425" w:rsidP="003844F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od 15 do 22 maja 2020</w:t>
            </w:r>
          </w:p>
        </w:tc>
      </w:tr>
      <w:tr w:rsidR="00895D52" w:rsidRPr="00E9143F" w:rsidTr="00E9143F">
        <w:tc>
          <w:tcPr>
            <w:tcW w:w="675" w:type="dxa"/>
          </w:tcPr>
          <w:p w:rsidR="00895D52" w:rsidRPr="00E9143F" w:rsidRDefault="00895D52" w:rsidP="00FF17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536" w:type="dxa"/>
          </w:tcPr>
          <w:p w:rsidR="00895D52" w:rsidRPr="00E9143F" w:rsidRDefault="00895D52" w:rsidP="00C91A3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 w:bidi="ar-SA"/>
              </w:rPr>
            </w:pPr>
            <w:r>
              <w:rPr>
                <w:rFonts w:ascii="Times New Roman" w:hAnsi="Times New Roman"/>
                <w:lang w:val="pl-PL" w:bidi="ar-SA"/>
              </w:rPr>
              <w:t xml:space="preserve">Podanie do publicznej </w:t>
            </w:r>
            <w:r w:rsidRPr="00E9143F">
              <w:rPr>
                <w:rFonts w:ascii="Times New Roman" w:hAnsi="Times New Roman"/>
                <w:lang w:val="pl-PL" w:bidi="ar-SA"/>
              </w:rPr>
              <w:t>wiadomości przez komisję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rekrutacyjną listy kandydató</w:t>
            </w:r>
            <w:r>
              <w:rPr>
                <w:rFonts w:ascii="Times New Roman" w:hAnsi="Times New Roman"/>
                <w:lang w:val="pl-PL" w:bidi="ar-SA"/>
              </w:rPr>
              <w:t xml:space="preserve">w </w:t>
            </w:r>
            <w:r w:rsidRPr="00E9143F">
              <w:rPr>
                <w:rFonts w:ascii="Times New Roman" w:hAnsi="Times New Roman"/>
                <w:lang w:val="pl-PL" w:bidi="ar-SA"/>
              </w:rPr>
              <w:t>przyjętych i kandydatów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nieprzyjętych</w:t>
            </w:r>
          </w:p>
        </w:tc>
        <w:tc>
          <w:tcPr>
            <w:tcW w:w="2268" w:type="dxa"/>
          </w:tcPr>
          <w:p w:rsidR="00895D52" w:rsidRPr="00E9143F" w:rsidRDefault="00C27A74" w:rsidP="003844F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 kwietnia 2020</w:t>
            </w:r>
          </w:p>
        </w:tc>
        <w:tc>
          <w:tcPr>
            <w:tcW w:w="2268" w:type="dxa"/>
          </w:tcPr>
          <w:p w:rsidR="00895D52" w:rsidRPr="00E9143F" w:rsidRDefault="00260425" w:rsidP="003844F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27 maja 2020</w:t>
            </w:r>
          </w:p>
        </w:tc>
      </w:tr>
    </w:tbl>
    <w:p w:rsidR="00AE55FB" w:rsidRDefault="00AE55FB" w:rsidP="003844F9">
      <w:pPr>
        <w:rPr>
          <w:rFonts w:ascii="Times New Roman" w:hAnsi="Times New Roman"/>
          <w:lang w:val="pl-PL"/>
        </w:rPr>
      </w:pPr>
    </w:p>
    <w:p w:rsidR="007E62E6" w:rsidRDefault="007E62E6">
      <w:pPr>
        <w:spacing w:after="200" w:line="276" w:lineRule="auto"/>
        <w:rPr>
          <w:rFonts w:ascii="Times New Roman" w:hAnsi="Times New Roman"/>
          <w:b/>
          <w:lang w:val="pl-PL" w:bidi="ar-SA"/>
        </w:rPr>
      </w:pPr>
    </w:p>
    <w:p w:rsidR="006733E7" w:rsidRDefault="006733E7">
      <w:pPr>
        <w:spacing w:after="200" w:line="276" w:lineRule="auto"/>
        <w:rPr>
          <w:rFonts w:ascii="Times New Roman" w:hAnsi="Times New Roman"/>
          <w:b/>
          <w:lang w:val="pl-PL" w:bidi="ar-SA"/>
        </w:rPr>
      </w:pPr>
    </w:p>
    <w:p w:rsidR="00E43318" w:rsidRPr="007E1492" w:rsidRDefault="00E43318" w:rsidP="00E43318">
      <w:pPr>
        <w:spacing w:line="360" w:lineRule="auto"/>
        <w:ind w:left="5664" w:firstLine="708"/>
        <w:jc w:val="both"/>
        <w:rPr>
          <w:b/>
          <w:lang w:val="pl-PL"/>
        </w:rPr>
      </w:pPr>
      <w:r w:rsidRPr="007E1492">
        <w:rPr>
          <w:b/>
          <w:lang w:val="pl-PL"/>
        </w:rPr>
        <w:t>Wójt Gminy Miłkowice</w:t>
      </w:r>
    </w:p>
    <w:p w:rsidR="00E43318" w:rsidRPr="007E1492" w:rsidRDefault="00E43318" w:rsidP="00E43318">
      <w:pPr>
        <w:spacing w:line="360" w:lineRule="auto"/>
        <w:jc w:val="both"/>
        <w:rPr>
          <w:b/>
          <w:lang w:val="pl-PL"/>
        </w:rPr>
      </w:pP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  <w:t xml:space="preserve">     (-) Dawid Stachura</w:t>
      </w:r>
    </w:p>
    <w:p w:rsidR="00E43318" w:rsidRDefault="00E43318">
      <w:pPr>
        <w:spacing w:after="200" w:line="276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:rsidR="00242982" w:rsidRDefault="00242982">
      <w:pPr>
        <w:spacing w:after="200" w:line="276" w:lineRule="auto"/>
        <w:rPr>
          <w:b/>
          <w:lang w:val="pl-PL"/>
        </w:rPr>
      </w:pPr>
    </w:p>
    <w:p w:rsidR="007D7FAA" w:rsidRDefault="00650521" w:rsidP="007D7FAA">
      <w:pPr>
        <w:autoSpaceDE w:val="0"/>
        <w:autoSpaceDN w:val="0"/>
        <w:adjustRightInd w:val="0"/>
        <w:jc w:val="righ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załącznik nr 2 do Zarządzenia </w:t>
      </w:r>
      <w:r w:rsidR="00CE4E08">
        <w:rPr>
          <w:rFonts w:ascii="Times New Roman" w:hAnsi="Times New Roman"/>
          <w:lang w:val="pl-PL"/>
        </w:rPr>
        <w:t>1</w:t>
      </w:r>
      <w:r w:rsidR="001B16B2">
        <w:rPr>
          <w:rFonts w:ascii="Times New Roman" w:hAnsi="Times New Roman"/>
          <w:lang w:val="pl-PL"/>
        </w:rPr>
        <w:t>/2020</w:t>
      </w:r>
    </w:p>
    <w:p w:rsidR="007D7FAA" w:rsidRPr="007E62E6" w:rsidRDefault="007D7FAA" w:rsidP="007D7FAA">
      <w:pPr>
        <w:jc w:val="right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>Wójta Gminy Miłkowice</w:t>
      </w:r>
    </w:p>
    <w:p w:rsidR="007D7FAA" w:rsidRPr="007E62E6" w:rsidRDefault="007D7FAA" w:rsidP="007D7FAA">
      <w:pPr>
        <w:jc w:val="right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 xml:space="preserve">z dnia </w:t>
      </w:r>
      <w:r w:rsidR="00CE4E08">
        <w:rPr>
          <w:rFonts w:ascii="Times New Roman" w:hAnsi="Times New Roman"/>
          <w:lang w:val="pl-PL"/>
        </w:rPr>
        <w:t>2</w:t>
      </w:r>
      <w:r w:rsidR="001B16B2">
        <w:rPr>
          <w:rFonts w:ascii="Times New Roman" w:hAnsi="Times New Roman"/>
          <w:lang w:val="pl-PL"/>
        </w:rPr>
        <w:t xml:space="preserve"> stycznia 2020</w:t>
      </w:r>
    </w:p>
    <w:p w:rsidR="00650521" w:rsidRDefault="00650521" w:rsidP="007D7FAA">
      <w:pPr>
        <w:autoSpaceDE w:val="0"/>
        <w:autoSpaceDN w:val="0"/>
        <w:adjustRightInd w:val="0"/>
        <w:jc w:val="right"/>
        <w:rPr>
          <w:rFonts w:ascii="Times New Roman" w:hAnsi="Times New Roman"/>
          <w:b/>
          <w:lang w:val="pl-PL" w:bidi="ar-SA"/>
        </w:rPr>
      </w:pPr>
    </w:p>
    <w:p w:rsidR="00D00FF5" w:rsidRDefault="00681069" w:rsidP="005C315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pl-PL" w:bidi="ar-SA"/>
        </w:rPr>
      </w:pPr>
      <w:r>
        <w:rPr>
          <w:rFonts w:ascii="Times New Roman" w:hAnsi="Times New Roman"/>
          <w:b/>
          <w:lang w:val="pl-PL"/>
        </w:rPr>
        <w:t>T</w:t>
      </w:r>
      <w:r w:rsidRPr="00681069">
        <w:rPr>
          <w:rFonts w:ascii="Times New Roman" w:hAnsi="Times New Roman"/>
          <w:b/>
          <w:lang w:val="pl-PL"/>
        </w:rPr>
        <w:t xml:space="preserve">erminy </w:t>
      </w:r>
      <w:r w:rsidRPr="00681069">
        <w:rPr>
          <w:rFonts w:ascii="Times New Roman" w:hAnsi="Times New Roman"/>
          <w:b/>
          <w:lang w:val="pl-PL" w:bidi="ar-SA"/>
        </w:rPr>
        <w:t>przeprowadzenia postępowania rekrutacyjnego oraz postępowania uzupełniającego</w:t>
      </w:r>
      <w:r w:rsidRPr="00E9143F">
        <w:rPr>
          <w:rFonts w:ascii="Times New Roman" w:hAnsi="Times New Roman"/>
          <w:b/>
          <w:lang w:val="pl-PL" w:bidi="ar-SA"/>
        </w:rPr>
        <w:t xml:space="preserve"> </w:t>
      </w:r>
      <w:r w:rsidR="005C3150" w:rsidRPr="00E9143F">
        <w:rPr>
          <w:rFonts w:ascii="Times New Roman" w:hAnsi="Times New Roman"/>
          <w:b/>
          <w:lang w:val="pl-PL" w:bidi="ar-SA"/>
        </w:rPr>
        <w:t xml:space="preserve">do </w:t>
      </w:r>
      <w:r w:rsidR="005C3150">
        <w:rPr>
          <w:rFonts w:ascii="Times New Roman" w:hAnsi="Times New Roman"/>
          <w:b/>
          <w:lang w:val="pl-PL" w:bidi="ar-SA"/>
        </w:rPr>
        <w:t>klas pierwszych szkół po</w:t>
      </w:r>
      <w:r w:rsidR="00D00FF5">
        <w:rPr>
          <w:rFonts w:ascii="Times New Roman" w:hAnsi="Times New Roman"/>
          <w:b/>
          <w:lang w:val="pl-PL" w:bidi="ar-SA"/>
        </w:rPr>
        <w:t>dstawowych</w:t>
      </w:r>
      <w:r w:rsidR="005C3150" w:rsidRPr="00E9143F">
        <w:rPr>
          <w:rFonts w:ascii="Times New Roman" w:hAnsi="Times New Roman"/>
          <w:b/>
          <w:lang w:val="pl-PL" w:bidi="ar-SA"/>
        </w:rPr>
        <w:t xml:space="preserve"> prowadzonych przez Gminę Miłkowice </w:t>
      </w:r>
    </w:p>
    <w:p w:rsidR="005C3150" w:rsidRDefault="00242982" w:rsidP="005C315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pl-PL" w:bidi="ar-SA"/>
        </w:rPr>
      </w:pPr>
      <w:r>
        <w:rPr>
          <w:rFonts w:ascii="Times New Roman" w:hAnsi="Times New Roman"/>
          <w:b/>
          <w:lang w:val="pl-PL" w:bidi="ar-SA"/>
        </w:rPr>
        <w:t>na rok szkolny 2019/2020</w:t>
      </w:r>
    </w:p>
    <w:p w:rsidR="005C3150" w:rsidRPr="00E9143F" w:rsidRDefault="005C3150" w:rsidP="005C315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pl-PL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456"/>
        <w:gridCol w:w="2249"/>
        <w:gridCol w:w="2252"/>
      </w:tblGrid>
      <w:tr w:rsidR="005C3150" w:rsidRPr="00E9143F" w:rsidTr="00A05031">
        <w:tc>
          <w:tcPr>
            <w:tcW w:w="672" w:type="dxa"/>
          </w:tcPr>
          <w:p w:rsidR="005C3150" w:rsidRPr="00E9143F" w:rsidRDefault="005C3150" w:rsidP="0094669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 xml:space="preserve">Lp. </w:t>
            </w:r>
          </w:p>
        </w:tc>
        <w:tc>
          <w:tcPr>
            <w:tcW w:w="4456" w:type="dxa"/>
          </w:tcPr>
          <w:p w:rsidR="005C3150" w:rsidRPr="00E9143F" w:rsidRDefault="005C3150" w:rsidP="009466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Rodzaj czynności</w:t>
            </w:r>
          </w:p>
          <w:p w:rsidR="005C3150" w:rsidRPr="00E9143F" w:rsidRDefault="005C3150" w:rsidP="0094669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249" w:type="dxa"/>
          </w:tcPr>
          <w:p w:rsidR="005C3150" w:rsidRPr="00E9143F" w:rsidRDefault="005C3150" w:rsidP="009466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Termin</w:t>
            </w:r>
          </w:p>
          <w:p w:rsidR="005C3150" w:rsidRPr="00E9143F" w:rsidRDefault="005C3150" w:rsidP="009466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w postępowaniu</w:t>
            </w:r>
          </w:p>
          <w:p w:rsidR="005C3150" w:rsidRPr="00E9143F" w:rsidRDefault="005C3150" w:rsidP="009466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rekrutacyjnym</w:t>
            </w:r>
          </w:p>
          <w:p w:rsidR="005C3150" w:rsidRPr="00E9143F" w:rsidRDefault="005C3150" w:rsidP="0094669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252" w:type="dxa"/>
          </w:tcPr>
          <w:p w:rsidR="005C3150" w:rsidRPr="00E9143F" w:rsidRDefault="005C3150" w:rsidP="009466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Termin</w:t>
            </w:r>
          </w:p>
          <w:p w:rsidR="005C3150" w:rsidRPr="00E9143F" w:rsidRDefault="005C3150" w:rsidP="009466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w postępowaniu</w:t>
            </w:r>
          </w:p>
          <w:p w:rsidR="005C3150" w:rsidRPr="00E9143F" w:rsidRDefault="005C3150" w:rsidP="009466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l-PL" w:bidi="ar-SA"/>
              </w:rPr>
            </w:pPr>
            <w:r w:rsidRPr="00E9143F">
              <w:rPr>
                <w:rFonts w:ascii="Times New Roman" w:hAnsi="Times New Roman"/>
                <w:b/>
                <w:bCs/>
                <w:lang w:val="pl-PL" w:bidi="ar-SA"/>
              </w:rPr>
              <w:t>uzupełniającym</w:t>
            </w:r>
          </w:p>
          <w:p w:rsidR="005C3150" w:rsidRPr="00E9143F" w:rsidRDefault="005C3150" w:rsidP="0094669D">
            <w:pPr>
              <w:rPr>
                <w:rFonts w:ascii="Times New Roman" w:hAnsi="Times New Roman"/>
                <w:lang w:val="pl-PL"/>
              </w:rPr>
            </w:pPr>
          </w:p>
        </w:tc>
      </w:tr>
      <w:tr w:rsidR="005C3150" w:rsidRPr="00E9143F" w:rsidTr="00A05031">
        <w:tc>
          <w:tcPr>
            <w:tcW w:w="672" w:type="dxa"/>
          </w:tcPr>
          <w:p w:rsidR="005C3150" w:rsidRPr="00E9143F" w:rsidRDefault="005C3150" w:rsidP="0094669D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9143F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4456" w:type="dxa"/>
          </w:tcPr>
          <w:p w:rsidR="005C3150" w:rsidRPr="00E9143F" w:rsidRDefault="005C3150" w:rsidP="0094669D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9143F">
              <w:rPr>
                <w:rFonts w:ascii="Times New Roman" w:hAnsi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2249" w:type="dxa"/>
          </w:tcPr>
          <w:p w:rsidR="005C3150" w:rsidRPr="00E9143F" w:rsidRDefault="005C3150" w:rsidP="0094669D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9143F">
              <w:rPr>
                <w:rFonts w:ascii="Times New Roman" w:hAnsi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252" w:type="dxa"/>
          </w:tcPr>
          <w:p w:rsidR="005C3150" w:rsidRPr="00E9143F" w:rsidRDefault="005C3150" w:rsidP="0094669D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9143F">
              <w:rPr>
                <w:rFonts w:ascii="Times New Roman" w:hAnsi="Times New Roman"/>
                <w:sz w:val="20"/>
                <w:szCs w:val="20"/>
                <w:lang w:val="pl-PL"/>
              </w:rPr>
              <w:t>4</w:t>
            </w:r>
          </w:p>
        </w:tc>
      </w:tr>
      <w:tr w:rsidR="00B54653" w:rsidRPr="00E9143F" w:rsidTr="00A05031">
        <w:tc>
          <w:tcPr>
            <w:tcW w:w="672" w:type="dxa"/>
          </w:tcPr>
          <w:p w:rsidR="00B54653" w:rsidRPr="00E9143F" w:rsidRDefault="00B54653" w:rsidP="00B5465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456" w:type="dxa"/>
          </w:tcPr>
          <w:p w:rsidR="00B54653" w:rsidRPr="00873043" w:rsidRDefault="00B54653" w:rsidP="00B546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 w:bidi="ar-SA"/>
              </w:rPr>
            </w:pPr>
            <w:r w:rsidRPr="00873043">
              <w:rPr>
                <w:rFonts w:ascii="Times New Roman" w:hAnsi="Times New Roman"/>
                <w:lang w:val="pl-PL" w:bidi="ar-SA"/>
              </w:rPr>
              <w:t>Złożenie wniosku o przyjęcie do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873043">
              <w:rPr>
                <w:rFonts w:ascii="Times New Roman" w:hAnsi="Times New Roman"/>
                <w:lang w:val="pl-PL" w:bidi="ar-SA"/>
              </w:rPr>
              <w:t>szkoły podstawowej wraz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873043">
              <w:rPr>
                <w:rFonts w:ascii="Times New Roman" w:hAnsi="Times New Roman"/>
                <w:lang w:val="pl-PL" w:bidi="ar-SA"/>
              </w:rPr>
              <w:t>z dokumentami</w:t>
            </w:r>
          </w:p>
          <w:p w:rsidR="00B54653" w:rsidRPr="00873043" w:rsidRDefault="00B54653" w:rsidP="00B546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 w:bidi="ar-SA"/>
              </w:rPr>
            </w:pPr>
            <w:r w:rsidRPr="00873043">
              <w:rPr>
                <w:rFonts w:ascii="Times New Roman" w:hAnsi="Times New Roman"/>
                <w:lang w:val="pl-PL" w:bidi="ar-SA"/>
              </w:rPr>
              <w:t>potwierdzającymi spełnianie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873043">
              <w:rPr>
                <w:rFonts w:ascii="Times New Roman" w:hAnsi="Times New Roman"/>
                <w:lang w:val="pl-PL" w:bidi="ar-SA"/>
              </w:rPr>
              <w:t>przez kandydata warunków lub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873043">
              <w:rPr>
                <w:rFonts w:ascii="Times New Roman" w:hAnsi="Times New Roman"/>
                <w:lang w:val="pl-PL" w:bidi="ar-SA"/>
              </w:rPr>
              <w:t>kryteriów branych pod uwagę</w:t>
            </w:r>
          </w:p>
          <w:p w:rsidR="00B54653" w:rsidRPr="00873043" w:rsidRDefault="00B54653" w:rsidP="00B546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 w:bidi="ar-SA"/>
              </w:rPr>
            </w:pPr>
            <w:r w:rsidRPr="00873043">
              <w:rPr>
                <w:rFonts w:ascii="Times New Roman" w:hAnsi="Times New Roman"/>
                <w:lang w:val="pl-PL" w:bidi="ar-SA"/>
              </w:rPr>
              <w:t>w postępowaniu rekrutacyjnym</w:t>
            </w:r>
          </w:p>
        </w:tc>
        <w:tc>
          <w:tcPr>
            <w:tcW w:w="2249" w:type="dxa"/>
          </w:tcPr>
          <w:p w:rsidR="00B54653" w:rsidRPr="00E9143F" w:rsidRDefault="00B54653" w:rsidP="00B5465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od 2 do 16 marca 2020</w:t>
            </w:r>
          </w:p>
        </w:tc>
        <w:tc>
          <w:tcPr>
            <w:tcW w:w="2252" w:type="dxa"/>
          </w:tcPr>
          <w:p w:rsidR="00B54653" w:rsidRPr="00E9143F" w:rsidRDefault="00B54653" w:rsidP="00B5465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od 4 do 11 maja 2020</w:t>
            </w:r>
          </w:p>
        </w:tc>
      </w:tr>
      <w:tr w:rsidR="00B54653" w:rsidRPr="00E9143F" w:rsidTr="00A05031">
        <w:tc>
          <w:tcPr>
            <w:tcW w:w="672" w:type="dxa"/>
          </w:tcPr>
          <w:p w:rsidR="00B54653" w:rsidRPr="00E9143F" w:rsidRDefault="00B54653" w:rsidP="00B5465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456" w:type="dxa"/>
          </w:tcPr>
          <w:p w:rsidR="00B54653" w:rsidRPr="00E9143F" w:rsidRDefault="00B54653" w:rsidP="00B546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 w:bidi="ar-SA"/>
              </w:rPr>
            </w:pPr>
            <w:r w:rsidRPr="00E9143F">
              <w:rPr>
                <w:rFonts w:ascii="Times New Roman" w:hAnsi="Times New Roman"/>
                <w:lang w:val="pl-PL" w:bidi="ar-SA"/>
              </w:rPr>
              <w:t>Podanie do publicznej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wiadomości przez komisję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rekrutacyjną listy kandydatów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zakwalifikowanych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i kandydatów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niezakwalifikowanych</w:t>
            </w:r>
          </w:p>
        </w:tc>
        <w:tc>
          <w:tcPr>
            <w:tcW w:w="2249" w:type="dxa"/>
          </w:tcPr>
          <w:p w:rsidR="00B54653" w:rsidRPr="00E9143F" w:rsidRDefault="00B54653" w:rsidP="00B5465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19 marca 2020</w:t>
            </w:r>
          </w:p>
        </w:tc>
        <w:tc>
          <w:tcPr>
            <w:tcW w:w="2252" w:type="dxa"/>
          </w:tcPr>
          <w:p w:rsidR="00B54653" w:rsidRPr="00E9143F" w:rsidRDefault="00B54653" w:rsidP="00B5465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14 maja 2020</w:t>
            </w:r>
          </w:p>
        </w:tc>
      </w:tr>
      <w:tr w:rsidR="00B54653" w:rsidRPr="00E9143F" w:rsidTr="00A05031">
        <w:tc>
          <w:tcPr>
            <w:tcW w:w="672" w:type="dxa"/>
          </w:tcPr>
          <w:p w:rsidR="00B54653" w:rsidRPr="00E9143F" w:rsidRDefault="00B54653" w:rsidP="00B5465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456" w:type="dxa"/>
          </w:tcPr>
          <w:p w:rsidR="00B54653" w:rsidRPr="00E9143F" w:rsidRDefault="00B54653" w:rsidP="00B546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 w:bidi="ar-SA"/>
              </w:rPr>
            </w:pPr>
            <w:r w:rsidRPr="00E9143F">
              <w:rPr>
                <w:rFonts w:ascii="Times New Roman" w:hAnsi="Times New Roman"/>
                <w:lang w:val="pl-PL" w:bidi="ar-SA"/>
              </w:rPr>
              <w:t>Potwierdzenie przez rodzica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kandydata woli przyjęcia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w postaci pisemnego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oświadczenia</w:t>
            </w:r>
          </w:p>
        </w:tc>
        <w:tc>
          <w:tcPr>
            <w:tcW w:w="2249" w:type="dxa"/>
          </w:tcPr>
          <w:p w:rsidR="00B54653" w:rsidRPr="00E9143F" w:rsidRDefault="00B54653" w:rsidP="00B5465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od 20 marca do 30 marca 2020</w:t>
            </w:r>
          </w:p>
        </w:tc>
        <w:tc>
          <w:tcPr>
            <w:tcW w:w="2252" w:type="dxa"/>
          </w:tcPr>
          <w:p w:rsidR="00B54653" w:rsidRPr="00E9143F" w:rsidRDefault="00B54653" w:rsidP="00B5465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od 15 do 22 maja 2020</w:t>
            </w:r>
          </w:p>
        </w:tc>
      </w:tr>
      <w:tr w:rsidR="00B54653" w:rsidRPr="00E9143F" w:rsidTr="00A05031">
        <w:tc>
          <w:tcPr>
            <w:tcW w:w="672" w:type="dxa"/>
          </w:tcPr>
          <w:p w:rsidR="00B54653" w:rsidRPr="00E9143F" w:rsidRDefault="00B54653" w:rsidP="00B5465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456" w:type="dxa"/>
          </w:tcPr>
          <w:p w:rsidR="00B54653" w:rsidRPr="00E9143F" w:rsidRDefault="00B54653" w:rsidP="00B546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 w:bidi="ar-SA"/>
              </w:rPr>
            </w:pPr>
            <w:r>
              <w:rPr>
                <w:rFonts w:ascii="Times New Roman" w:hAnsi="Times New Roman"/>
                <w:lang w:val="pl-PL" w:bidi="ar-SA"/>
              </w:rPr>
              <w:t xml:space="preserve">Podanie do publicznej </w:t>
            </w:r>
            <w:r w:rsidRPr="00E9143F">
              <w:rPr>
                <w:rFonts w:ascii="Times New Roman" w:hAnsi="Times New Roman"/>
                <w:lang w:val="pl-PL" w:bidi="ar-SA"/>
              </w:rPr>
              <w:t>wiadomości przez komisję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rekrutacyjną listy kandydató</w:t>
            </w:r>
            <w:r>
              <w:rPr>
                <w:rFonts w:ascii="Times New Roman" w:hAnsi="Times New Roman"/>
                <w:lang w:val="pl-PL" w:bidi="ar-SA"/>
              </w:rPr>
              <w:t xml:space="preserve">w </w:t>
            </w:r>
            <w:r w:rsidRPr="00E9143F">
              <w:rPr>
                <w:rFonts w:ascii="Times New Roman" w:hAnsi="Times New Roman"/>
                <w:lang w:val="pl-PL" w:bidi="ar-SA"/>
              </w:rPr>
              <w:t>przyjętych i kandydatów</w:t>
            </w:r>
            <w:r>
              <w:rPr>
                <w:rFonts w:ascii="Times New Roman" w:hAnsi="Times New Roman"/>
                <w:lang w:val="pl-PL" w:bidi="ar-SA"/>
              </w:rPr>
              <w:t xml:space="preserve"> </w:t>
            </w:r>
            <w:r w:rsidRPr="00E9143F">
              <w:rPr>
                <w:rFonts w:ascii="Times New Roman" w:hAnsi="Times New Roman"/>
                <w:lang w:val="pl-PL" w:bidi="ar-SA"/>
              </w:rPr>
              <w:t>nieprzyjętych</w:t>
            </w:r>
          </w:p>
        </w:tc>
        <w:tc>
          <w:tcPr>
            <w:tcW w:w="2249" w:type="dxa"/>
          </w:tcPr>
          <w:p w:rsidR="00B54653" w:rsidRPr="00E9143F" w:rsidRDefault="00B54653" w:rsidP="00B5465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 kwietnia 2020</w:t>
            </w:r>
          </w:p>
        </w:tc>
        <w:tc>
          <w:tcPr>
            <w:tcW w:w="2252" w:type="dxa"/>
          </w:tcPr>
          <w:p w:rsidR="00B54653" w:rsidRPr="00E9143F" w:rsidRDefault="00B54653" w:rsidP="00B5465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27 maja 2020</w:t>
            </w:r>
          </w:p>
        </w:tc>
      </w:tr>
    </w:tbl>
    <w:p w:rsidR="005C3150" w:rsidRDefault="005C3150" w:rsidP="003844F9">
      <w:pPr>
        <w:rPr>
          <w:rFonts w:ascii="Times New Roman" w:hAnsi="Times New Roman"/>
          <w:lang w:val="pl-PL"/>
        </w:rPr>
      </w:pPr>
    </w:p>
    <w:p w:rsidR="00A76184" w:rsidRDefault="00A76184" w:rsidP="003844F9">
      <w:pPr>
        <w:rPr>
          <w:rFonts w:ascii="Times New Roman" w:hAnsi="Times New Roman"/>
          <w:lang w:val="pl-PL"/>
        </w:rPr>
      </w:pPr>
    </w:p>
    <w:p w:rsidR="00A76184" w:rsidRDefault="00A76184" w:rsidP="003844F9">
      <w:pPr>
        <w:rPr>
          <w:rFonts w:ascii="Times New Roman" w:hAnsi="Times New Roman"/>
          <w:lang w:val="pl-PL"/>
        </w:rPr>
      </w:pPr>
    </w:p>
    <w:p w:rsidR="00E43318" w:rsidRPr="007E1492" w:rsidRDefault="00E43318" w:rsidP="00E43318">
      <w:pPr>
        <w:spacing w:line="360" w:lineRule="auto"/>
        <w:ind w:left="5664" w:firstLine="708"/>
        <w:jc w:val="both"/>
        <w:rPr>
          <w:b/>
          <w:lang w:val="pl-PL"/>
        </w:rPr>
      </w:pPr>
      <w:r w:rsidRPr="007E1492">
        <w:rPr>
          <w:b/>
          <w:lang w:val="pl-PL"/>
        </w:rPr>
        <w:t>Wójt Gminy Miłkowice</w:t>
      </w:r>
    </w:p>
    <w:p w:rsidR="00E43318" w:rsidRPr="007E1492" w:rsidRDefault="00E43318" w:rsidP="00E43318">
      <w:pPr>
        <w:spacing w:line="360" w:lineRule="auto"/>
        <w:jc w:val="both"/>
        <w:rPr>
          <w:b/>
          <w:lang w:val="pl-PL"/>
        </w:rPr>
      </w:pP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  <w:t xml:space="preserve">     (-) Dawid Stachura</w:t>
      </w:r>
    </w:p>
    <w:p w:rsidR="007E1492" w:rsidRDefault="007E1492" w:rsidP="003844F9">
      <w:pPr>
        <w:rPr>
          <w:rFonts w:ascii="Times New Roman" w:hAnsi="Times New Roman"/>
          <w:lang w:val="pl-PL"/>
        </w:rPr>
      </w:pPr>
    </w:p>
    <w:sectPr w:rsidR="007E1492" w:rsidSect="00E9143F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D145E"/>
    <w:multiLevelType w:val="hybridMultilevel"/>
    <w:tmpl w:val="1D0EF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FA26A0"/>
    <w:multiLevelType w:val="hybridMultilevel"/>
    <w:tmpl w:val="1D0EF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84773"/>
    <w:multiLevelType w:val="hybridMultilevel"/>
    <w:tmpl w:val="F708A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6E"/>
    <w:rsid w:val="00052FA6"/>
    <w:rsid w:val="00073A41"/>
    <w:rsid w:val="000E715D"/>
    <w:rsid w:val="000F09FD"/>
    <w:rsid w:val="0012317A"/>
    <w:rsid w:val="001438C5"/>
    <w:rsid w:val="00174AB0"/>
    <w:rsid w:val="0018502B"/>
    <w:rsid w:val="00187CD9"/>
    <w:rsid w:val="001A0658"/>
    <w:rsid w:val="001B16B2"/>
    <w:rsid w:val="001B350B"/>
    <w:rsid w:val="001B5770"/>
    <w:rsid w:val="001D2DD5"/>
    <w:rsid w:val="001F4076"/>
    <w:rsid w:val="001F7B70"/>
    <w:rsid w:val="00242982"/>
    <w:rsid w:val="00242A4E"/>
    <w:rsid w:val="00242C10"/>
    <w:rsid w:val="00244AD7"/>
    <w:rsid w:val="00247771"/>
    <w:rsid w:val="00260425"/>
    <w:rsid w:val="002A2DBA"/>
    <w:rsid w:val="002C6ADE"/>
    <w:rsid w:val="002E2B68"/>
    <w:rsid w:val="003724D0"/>
    <w:rsid w:val="003844F9"/>
    <w:rsid w:val="003A7E4C"/>
    <w:rsid w:val="003E1E97"/>
    <w:rsid w:val="003E72DA"/>
    <w:rsid w:val="003F1AF7"/>
    <w:rsid w:val="00412EB0"/>
    <w:rsid w:val="00414C61"/>
    <w:rsid w:val="004464BA"/>
    <w:rsid w:val="004620BB"/>
    <w:rsid w:val="0048288C"/>
    <w:rsid w:val="004B4A83"/>
    <w:rsid w:val="004C22CA"/>
    <w:rsid w:val="004C4485"/>
    <w:rsid w:val="004F58A8"/>
    <w:rsid w:val="00517D28"/>
    <w:rsid w:val="00547885"/>
    <w:rsid w:val="00556213"/>
    <w:rsid w:val="00582A72"/>
    <w:rsid w:val="005A2157"/>
    <w:rsid w:val="005C3150"/>
    <w:rsid w:val="006271EE"/>
    <w:rsid w:val="00631345"/>
    <w:rsid w:val="00647D9E"/>
    <w:rsid w:val="00650521"/>
    <w:rsid w:val="00671931"/>
    <w:rsid w:val="006733E7"/>
    <w:rsid w:val="006764D5"/>
    <w:rsid w:val="00681069"/>
    <w:rsid w:val="006C5011"/>
    <w:rsid w:val="006E7D1E"/>
    <w:rsid w:val="00706997"/>
    <w:rsid w:val="00752EFF"/>
    <w:rsid w:val="007A6BFB"/>
    <w:rsid w:val="007C7D18"/>
    <w:rsid w:val="007D7FAA"/>
    <w:rsid w:val="007E1492"/>
    <w:rsid w:val="007E62E6"/>
    <w:rsid w:val="007F490C"/>
    <w:rsid w:val="00834930"/>
    <w:rsid w:val="00845BF4"/>
    <w:rsid w:val="0086354E"/>
    <w:rsid w:val="00873043"/>
    <w:rsid w:val="00895D52"/>
    <w:rsid w:val="008A5F1A"/>
    <w:rsid w:val="008B042A"/>
    <w:rsid w:val="008C3C56"/>
    <w:rsid w:val="008C5A13"/>
    <w:rsid w:val="008D492D"/>
    <w:rsid w:val="008E67BD"/>
    <w:rsid w:val="008E7C08"/>
    <w:rsid w:val="00907814"/>
    <w:rsid w:val="0094746E"/>
    <w:rsid w:val="00980975"/>
    <w:rsid w:val="009969B9"/>
    <w:rsid w:val="00A05031"/>
    <w:rsid w:val="00A22A70"/>
    <w:rsid w:val="00A46809"/>
    <w:rsid w:val="00A5185E"/>
    <w:rsid w:val="00A76184"/>
    <w:rsid w:val="00AB6E74"/>
    <w:rsid w:val="00AE55FB"/>
    <w:rsid w:val="00B22E65"/>
    <w:rsid w:val="00B54653"/>
    <w:rsid w:val="00B67113"/>
    <w:rsid w:val="00BE683E"/>
    <w:rsid w:val="00C03522"/>
    <w:rsid w:val="00C27A74"/>
    <w:rsid w:val="00C83C16"/>
    <w:rsid w:val="00C91A36"/>
    <w:rsid w:val="00CA4576"/>
    <w:rsid w:val="00CE4E08"/>
    <w:rsid w:val="00CE6A86"/>
    <w:rsid w:val="00CF7275"/>
    <w:rsid w:val="00D00FF5"/>
    <w:rsid w:val="00D23C76"/>
    <w:rsid w:val="00D30FBF"/>
    <w:rsid w:val="00D31C7E"/>
    <w:rsid w:val="00D44AFF"/>
    <w:rsid w:val="00D54637"/>
    <w:rsid w:val="00D57B6C"/>
    <w:rsid w:val="00D826DB"/>
    <w:rsid w:val="00DA256B"/>
    <w:rsid w:val="00DD5D94"/>
    <w:rsid w:val="00E32DCB"/>
    <w:rsid w:val="00E37E36"/>
    <w:rsid w:val="00E43318"/>
    <w:rsid w:val="00E9143F"/>
    <w:rsid w:val="00EC4FA2"/>
    <w:rsid w:val="00EF3FE4"/>
    <w:rsid w:val="00F2298C"/>
    <w:rsid w:val="00F54106"/>
    <w:rsid w:val="00F769A4"/>
    <w:rsid w:val="00F96B37"/>
    <w:rsid w:val="00FA1259"/>
    <w:rsid w:val="00FA212E"/>
    <w:rsid w:val="00FA4D02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51FC1-EB74-4E5F-9B82-7D764896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B68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B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B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2B68"/>
    <w:pPr>
      <w:keepNext/>
      <w:spacing w:before="240" w:after="60"/>
      <w:outlineLvl w:val="2"/>
    </w:pPr>
    <w:rPr>
      <w:rFonts w:asciiTheme="majorHAnsi" w:eastAsiaTheme="majorEastAsia" w:hAnsiTheme="majorHAnsi" w:cs="Arial Unicode MS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E2B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E2B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B6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B6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B68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B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B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2B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E2B68"/>
    <w:rPr>
      <w:rFonts w:asciiTheme="majorHAnsi" w:eastAsiaTheme="majorEastAsia" w:hAnsiTheme="majorHAnsi" w:cs="Arial Unicode MS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E2B68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2E2B68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B68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B68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B68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B68"/>
    <w:rPr>
      <w:rFonts w:asciiTheme="majorHAnsi" w:eastAsiaTheme="majorEastAsia" w:hAnsiTheme="majorHAnsi"/>
    </w:rPr>
  </w:style>
  <w:style w:type="paragraph" w:styleId="Legenda">
    <w:name w:val="caption"/>
    <w:basedOn w:val="Normalny"/>
    <w:next w:val="Normalny"/>
    <w:qFormat/>
    <w:rsid w:val="002E2B68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E2B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E2B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B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2E2B68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2B68"/>
    <w:rPr>
      <w:b/>
      <w:bCs/>
    </w:rPr>
  </w:style>
  <w:style w:type="character" w:styleId="Uwydatnienie">
    <w:name w:val="Emphasis"/>
    <w:basedOn w:val="Domylnaczcionkaakapitu"/>
    <w:uiPriority w:val="20"/>
    <w:qFormat/>
    <w:rsid w:val="002E2B68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2E2B68"/>
    <w:rPr>
      <w:szCs w:val="32"/>
    </w:rPr>
  </w:style>
  <w:style w:type="paragraph" w:styleId="Akapitzlist">
    <w:name w:val="List Paragraph"/>
    <w:basedOn w:val="Normalny"/>
    <w:uiPriority w:val="34"/>
    <w:qFormat/>
    <w:rsid w:val="002E2B6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E2B68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E2B68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B68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B68"/>
    <w:rPr>
      <w:b/>
      <w:i/>
      <w:sz w:val="24"/>
    </w:rPr>
  </w:style>
  <w:style w:type="character" w:styleId="Wyrnieniedelikatne">
    <w:name w:val="Subtle Emphasis"/>
    <w:uiPriority w:val="19"/>
    <w:qFormat/>
    <w:rsid w:val="002E2B68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2E2B68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E2B68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E2B68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E2B68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E2B68"/>
    <w:pPr>
      <w:outlineLvl w:val="9"/>
    </w:pPr>
  </w:style>
  <w:style w:type="table" w:styleId="Tabela-Siatka">
    <w:name w:val="Table Grid"/>
    <w:basedOn w:val="Standardowy"/>
    <w:uiPriority w:val="59"/>
    <w:rsid w:val="00AE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4F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SGZS w Miłkowicach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Sochacka-Kwolek</cp:lastModifiedBy>
  <cp:revision>10</cp:revision>
  <cp:lastPrinted>2020-01-09T06:41:00Z</cp:lastPrinted>
  <dcterms:created xsi:type="dcterms:W3CDTF">2020-01-02T07:26:00Z</dcterms:created>
  <dcterms:modified xsi:type="dcterms:W3CDTF">2020-01-09T09:29:00Z</dcterms:modified>
</cp:coreProperties>
</file>