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jc w:val="both"/>
        <w:rPr/>
      </w:pPr>
      <w:r>
        <w:rPr/>
        <w:tab/>
        <w:tab/>
        <w:tab/>
        <w:tab/>
        <w:tab/>
        <w:tab/>
        <w:tab/>
        <w:tab/>
        <w:tab/>
      </w:r>
      <w:r>
        <w:rPr/>
        <w:t>Miłkowice, dnia 17.02.2020</w:t>
      </w:r>
      <w:r>
        <w:rPr/>
        <w:t>r.</w:t>
      </w:r>
    </w:p>
    <w:p>
      <w:pPr>
        <w:pStyle w:val="Normal"/>
        <w:ind w:left="720" w:hanging="360"/>
        <w:jc w:val="both"/>
        <w:rPr/>
      </w:pPr>
      <w:r>
        <w:rPr/>
      </w:r>
    </w:p>
    <w:p>
      <w:pPr>
        <w:pStyle w:val="Normal"/>
        <w:ind w:left="720" w:hanging="360"/>
        <w:jc w:val="both"/>
        <w:rPr/>
      </w:pPr>
      <w:r>
        <w:rPr/>
      </w:r>
    </w:p>
    <w:p>
      <w:pPr>
        <w:pStyle w:val="Normal"/>
        <w:ind w:left="720" w:hanging="36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ODPOWIEDZI NA ZAPYTANIA</w:t>
      </w:r>
    </w:p>
    <w:p>
      <w:pPr>
        <w:pStyle w:val="Normal"/>
        <w:ind w:left="720"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Dotyczy postępowania </w:t>
      </w:r>
      <w:r>
        <w:rPr>
          <w:rFonts w:ascii="Bookman Old Style" w:hAnsi="Bookman Old Style"/>
          <w:sz w:val="24"/>
          <w:szCs w:val="24"/>
        </w:rPr>
        <w:t xml:space="preserve">pn. : ”Budowa kanalizacji sanitarnej w miejscowości Lipce, gmina Miłkowice” </w:t>
      </w:r>
    </w:p>
    <w:p>
      <w:pPr>
        <w:pStyle w:val="Normal"/>
        <w:rPr>
          <w:rFonts w:ascii="Bookman Old Style" w:hAnsi="Bookman Old Style"/>
          <w:b w:val="false"/>
          <w:b w:val="false"/>
          <w:bCs w:val="false"/>
          <w:sz w:val="24"/>
          <w:szCs w:val="24"/>
        </w:rPr>
      </w:pPr>
      <w:r>
        <w:rPr>
          <w:rFonts w:ascii="Bookman Old Style" w:hAnsi="Bookman Old Style"/>
          <w:b w:val="false"/>
          <w:bCs w:val="false"/>
          <w:sz w:val="24"/>
          <w:szCs w:val="24"/>
        </w:rPr>
        <w:t>Na podstawie art. 38 ust. 1 pkt 2 Ustawy Prawo zamówień publicznych ( Dz. U z 2019 poz. 1843) udziela odpowiedzi na skierowane do zamawiającego pytania: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Pytanie 1 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§ 6 ust. 11 – wnoszę o wykreślenie – nie ma żadnych podstaw prawnych do ingerencji Zamawiającego w to, kto jest zatrudniony przez Wykonawcę. Zatrudnianie i zwalnianie pracowników wynika z relacji między pracownikiem i pracodawcą (czyli Wykonawcą), a Zamawiający nie jest stroną umowy o pracę.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Odpowiedź:</w:t>
      </w:r>
    </w:p>
    <w:p>
      <w:pPr>
        <w:pStyle w:val="ListParagraph"/>
        <w:ind w:hanging="0"/>
        <w:jc w:val="both"/>
        <w:rPr>
          <w:rFonts w:ascii="Bookman Old Style" w:hAnsi="Bookman Old Style"/>
          <w:b w:val="false"/>
          <w:b w:val="false"/>
          <w:bCs w:val="false"/>
          <w:sz w:val="24"/>
          <w:szCs w:val="24"/>
          <w:u w:val="none"/>
        </w:rPr>
      </w:pP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>I</w:t>
      </w: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>nformuje, że zgodnie z art. 29 ust 3a Ustawy Pzp zamawiający określa                     w opisie przedmiotu zamówienia na usługi lub roboty budowlane wymagania zatrudnienia przez wykonawce lub podwykonawcę na podstawie umowy                    o prac</w:t>
      </w: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>ę</w:t>
      </w: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 xml:space="preserve"> osób wykonujących wskazane przez zamawiającego czynności                     w zakresie realizacji zamówienia, jeżeli wykonanie tych czynności polega na wykonywaniu pracy w sposób określony w art 22 § </w:t>
      </w: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 xml:space="preserve">1 ustawy z dnia 26 czerwca 1974 Kodeks pracy. </w:t>
      </w:r>
    </w:p>
    <w:p>
      <w:pPr>
        <w:pStyle w:val="ListParagraph"/>
        <w:ind w:hanging="0"/>
        <w:jc w:val="both"/>
        <w:rPr>
          <w:rFonts w:ascii="Bookman Old Style" w:hAnsi="Bookman Old Style"/>
          <w:b w:val="false"/>
          <w:b w:val="false"/>
          <w:bCs w:val="false"/>
          <w:sz w:val="24"/>
          <w:szCs w:val="24"/>
          <w:u w:val="none"/>
        </w:rPr>
      </w:pP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>Jednocześnie art 36 ust. 2 pkt 8a ppkt b ustawy Pzp daje zamawiającemu uprawnienie w zakresie kontroli spełniania przez wykonawcę wymagań,                   o których mowa w przywołanym wyżej artykule, oraz sankcji z tytułu niespełnienia tych wymagań.</w:t>
      </w:r>
    </w:p>
    <w:p>
      <w:pPr>
        <w:pStyle w:val="ListParagraph"/>
        <w:ind w:hanging="0"/>
        <w:jc w:val="both"/>
        <w:rPr>
          <w:rFonts w:ascii="Bookman Old Style" w:hAnsi="Bookman Old Style"/>
          <w:b w:val="false"/>
          <w:b w:val="false"/>
          <w:bCs w:val="false"/>
          <w:sz w:val="24"/>
          <w:szCs w:val="24"/>
          <w:u w:val="none"/>
        </w:rPr>
      </w:pPr>
      <w:r>
        <w:rPr>
          <w:rFonts w:ascii="Bookman Old Style" w:hAnsi="Bookman Old Style"/>
          <w:b w:val="false"/>
          <w:bCs w:val="false"/>
          <w:sz w:val="24"/>
          <w:szCs w:val="24"/>
          <w:u w:val="none"/>
        </w:rPr>
        <w:t>W związku z powyższym zamawiający pozostawia zapis bez zmian.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Pytanie 2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8 ust. 4.4 – wnoszę o wykreślenie sformułowania „bez zastrzeżeń” – niedopuszczalne jest żądanie protokołu bezusterkowego: wady nieuniemożliwiające użytkowania zgodnie z z przeznaczeniem usuwane są w ramach rękojmi.</w:t>
      </w:r>
    </w:p>
    <w:p>
      <w:pPr>
        <w:pStyle w:val="ListParagraph"/>
        <w:ind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Odpowiedź:</w:t>
      </w:r>
    </w:p>
    <w:p>
      <w:pPr>
        <w:pStyle w:val="ListParagraph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Zamawiający pozostawia zapis bez zmian</w:t>
      </w:r>
    </w:p>
    <w:p>
      <w:pPr>
        <w:pStyle w:val="ListParagraph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ind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Pytanie 3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9 ust. 3 oraz ust. 5 lit b) – wnoszę o zmianę „gwarancji” na „rękojmi” – zgodnie z ustawą prawo zamówień publicznych.</w:t>
      </w:r>
    </w:p>
    <w:p>
      <w:pPr>
        <w:pStyle w:val="ListParagraph"/>
        <w:ind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Odpowiedź:</w:t>
      </w:r>
    </w:p>
    <w:p>
      <w:pPr>
        <w:pStyle w:val="ListParagraph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Zamawiający dokonuje </w:t>
      </w:r>
      <w:r>
        <w:rPr>
          <w:rFonts w:ascii="Bookman Old Style" w:hAnsi="Bookman Old Style"/>
          <w:sz w:val="24"/>
          <w:szCs w:val="24"/>
        </w:rPr>
        <w:t>zmiany</w:t>
      </w:r>
      <w:r>
        <w:rPr>
          <w:rFonts w:ascii="Bookman Old Style" w:hAnsi="Bookman Old Style"/>
          <w:sz w:val="24"/>
          <w:szCs w:val="24"/>
        </w:rPr>
        <w:t xml:space="preserve"> zapisu </w:t>
      </w:r>
      <w:r>
        <w:rPr>
          <w:rFonts w:ascii="Bookman Old Style" w:hAnsi="Bookman Old Style"/>
          <w:sz w:val="24"/>
          <w:szCs w:val="24"/>
        </w:rPr>
        <w:t>w § 9 ust. 3 umowy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tj:</w:t>
      </w:r>
      <w:r>
        <w:rPr>
          <w:rFonts w:ascii="Bookman Old Style" w:hAnsi="Bookman Old Style"/>
          <w:sz w:val="24"/>
          <w:szCs w:val="24"/>
        </w:rPr>
        <w:t xml:space="preserve"> „</w:t>
      </w:r>
      <w:r>
        <w:rPr>
          <w:rFonts w:eastAsia="Calibri" w:cs="Calibri" w:ascii="Bookman Old Style" w:hAnsi="Bookman Old Style"/>
          <w:sz w:val="24"/>
          <w:szCs w:val="24"/>
        </w:rPr>
        <w:t xml:space="preserve">Zabezpieczenie należytego wykonania umowy Wykonawca wniósł przed zawarciem umowy z ważnością 30 dni ponad termin określony w § 4 ust. 3 niniejszej umowy, w tym 30% wartości zabezpieczenia należytego wykonania umowy z ważnością </w:t>
      </w:r>
      <w:r>
        <w:rPr>
          <w:rFonts w:eastAsia="Calibri" w:cs="Calibri" w:ascii="Bookman Old Style" w:hAnsi="Bookman Old Style"/>
          <w:b/>
          <w:bCs/>
          <w:sz w:val="24"/>
          <w:szCs w:val="24"/>
        </w:rPr>
        <w:t xml:space="preserve">na okres </w:t>
      </w:r>
      <w:r>
        <w:rPr>
          <w:rFonts w:eastAsia="Calibri" w:cs="Calibri" w:ascii="Bookman Old Style" w:hAnsi="Bookman Old Style"/>
          <w:b/>
          <w:bCs/>
          <w:sz w:val="24"/>
          <w:szCs w:val="24"/>
        </w:rPr>
        <w:t>rękojmi”</w:t>
      </w:r>
      <w:r>
        <w:rPr>
          <w:rFonts w:eastAsia="Calibri" w:cs="Calibri" w:ascii="Bookman Old Style" w:hAnsi="Bookman Old Style"/>
          <w:b/>
          <w:bCs/>
          <w:sz w:val="24"/>
          <w:szCs w:val="24"/>
        </w:rPr>
        <w:t>.</w:t>
      </w:r>
    </w:p>
    <w:p>
      <w:pPr>
        <w:pStyle w:val="ListParagraph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Zamawiający dokonuje </w:t>
      </w:r>
      <w:r>
        <w:rPr>
          <w:rFonts w:ascii="Bookman Old Style" w:hAnsi="Bookman Old Style"/>
          <w:sz w:val="24"/>
          <w:szCs w:val="24"/>
        </w:rPr>
        <w:t xml:space="preserve">zmiany </w:t>
      </w:r>
      <w:r>
        <w:rPr>
          <w:rFonts w:ascii="Bookman Old Style" w:hAnsi="Bookman Old Style"/>
          <w:sz w:val="24"/>
          <w:szCs w:val="24"/>
        </w:rPr>
        <w:t xml:space="preserve">zapisu </w:t>
      </w:r>
      <w:r>
        <w:rPr>
          <w:rFonts w:ascii="Bookman Old Style" w:hAnsi="Bookman Old Style"/>
          <w:sz w:val="24"/>
          <w:szCs w:val="24"/>
        </w:rPr>
        <w:t>w § 9 ust. 5 pkt b umowy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tj: „ </w:t>
      </w:r>
      <w:r>
        <w:rPr>
          <w:rFonts w:eastAsia="Calibri" w:cs="Calibri" w:ascii="Bookman Old Style" w:hAnsi="Bookman Old Style"/>
          <w:sz w:val="24"/>
          <w:szCs w:val="24"/>
        </w:rPr>
        <w:t xml:space="preserve">30% w terminie 15 dni po upływie </w:t>
      </w:r>
      <w:r>
        <w:rPr>
          <w:rFonts w:eastAsia="Calibri" w:cs="Calibri" w:ascii="Bookman Old Style" w:hAnsi="Bookman Old Style"/>
          <w:b/>
          <w:bCs/>
          <w:sz w:val="24"/>
          <w:szCs w:val="24"/>
        </w:rPr>
        <w:t>okresu rękojmi.</w:t>
      </w:r>
    </w:p>
    <w:p>
      <w:pPr>
        <w:pStyle w:val="ListParagraph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Jednocześnie zamawiający dokonuje zmiany zapisu § 10 ust. 4 umowy tj:                „ </w:t>
      </w:r>
      <w:r>
        <w:rPr>
          <w:rFonts w:eastAsia="Calibri" w:cs="Calibri" w:ascii="Bookman Old Style" w:hAnsi="Bookman Old Style"/>
          <w:sz w:val="24"/>
          <w:szCs w:val="24"/>
        </w:rPr>
        <w:t xml:space="preserve">Okres rękojmi wynosi </w:t>
      </w:r>
      <w:r>
        <w:rPr>
          <w:rFonts w:eastAsia="Calibri" w:cs="Calibri" w:ascii="Bookman Old Style" w:hAnsi="Bookman Old Style"/>
          <w:b/>
          <w:bCs/>
          <w:sz w:val="24"/>
          <w:szCs w:val="24"/>
        </w:rPr>
        <w:t>60 miesięcy</w:t>
      </w:r>
      <w:r>
        <w:rPr>
          <w:rFonts w:eastAsia="Calibri" w:cs="Calibri" w:ascii="Bookman Old Style" w:hAnsi="Bookman Old Style"/>
          <w:sz w:val="24"/>
          <w:szCs w:val="24"/>
        </w:rPr>
        <w:t xml:space="preserve"> od daty odbioru końcowego lub daty usunięcia wad stwierdzonych w czasie odbioru”.</w:t>
      </w:r>
    </w:p>
    <w:p>
      <w:pPr>
        <w:pStyle w:val="ListParagraph"/>
        <w:ind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ListParagraph"/>
        <w:ind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Pytanie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12 ust. 5 lit a) – wnoszę o zmianę w ten sposób, że: w pierwszej linijce, że po słowie „wad” doda się „uniemożliwiających użytkowanie zgodnie z przeznaczeniem”; natomiast w drugiej linijce w miejsce sformułowania „lub może przyjąć” wpisze się sformułowanie: „natomiast w przypadku wad dających się usunąć, które nie uniemożliwiają użytkowania zgodnie z przeznaczeniem – przyjmie”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b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Odpowiedź: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Zamawiający pozostawia zapis bez zmian.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ab/>
        <w:tab/>
        <w:tab/>
        <w:tab/>
      </w:r>
    </w:p>
    <w:p>
      <w:pPr>
        <w:pStyle w:val="ListParagraph"/>
        <w:jc w:val="both"/>
        <w:rPr/>
      </w:pPr>
      <w:bookmarkStart w:id="0" w:name="_GoBack"/>
      <w:bookmarkEnd w:id="0"/>
      <w:r>
        <w:rPr/>
        <w:tab/>
        <w:tab/>
        <w:tab/>
        <w:tab/>
        <w:tab/>
        <w:tab/>
        <w:tab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839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LibreOffice/5.4.3.2$Windows_X86_64 LibreOffice_project/92a7159f7e4af62137622921e809f8546db437e5</Application>
  <Pages>2</Pages>
  <Words>420</Words>
  <Characters>2393</Characters>
  <CharactersWithSpaces>2924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2020-02-14T12:19:00Z</dcterms:created>
  <dc:creator>kancelaria</dc:creator>
  <dc:description/>
  <dc:language>pl-PL</dc:language>
  <cp:lastModifiedBy/>
  <cp:lastPrinted>2020-02-17T11:17:24Z</cp:lastPrinted>
  <dcterms:modified xsi:type="dcterms:W3CDTF">2020-02-17T11:18:03Z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