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993" w:hanging="0"/>
        <w:jc w:val="right"/>
        <w:rPr>
          <w:rFonts w:ascii="Calibri" w:hAnsi="Calibri" w:eastAsia="Times New Roman" w:cs="Times New Roman"/>
        </w:rPr>
      </w:pPr>
      <w:r>
        <w:rPr>
          <w:rFonts w:eastAsia="Times New Roman" w:cs="Times New Roman"/>
          <w:b/>
          <w:bCs/>
        </w:rPr>
        <w:t xml:space="preserve">Załącznik nr  7 do SIWZ        </w:t>
      </w:r>
    </w:p>
    <w:p>
      <w:pPr>
        <w:pStyle w:val="Normal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WYMAGANIA TECHNICZNE DLA LEKKIEGO 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SPECJALNEGO SAMOCHODU RATOWNICZO GAŚNICZEGO Z UKŁADEM NAPĘDOWYM 4X2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</w:p>
    <w:tbl>
      <w:tblPr>
        <w:tblW w:w="16189" w:type="dxa"/>
        <w:jc w:val="left"/>
        <w:tblInd w:w="-13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51"/>
        <w:gridCol w:w="15337"/>
      </w:tblGrid>
      <w:tr>
        <w:trPr>
          <w:tblHeader w:val="true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9999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L.P</w:t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9999" w:val="clear"/>
            <w:tcMar>
              <w:left w:w="1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WYMAGANIA MINIMALNE ZAMAWIAJĄCEGO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I.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WYMAGANIA PODSTAWOWE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1.1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hd w:val="clear" w:color="auto" w:fill="FFFFFF"/>
              <w:spacing w:lineRule="exact" w:line="254" w:before="20" w:after="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Pojazd zabudowany i wyposażony musi spełniać wymagania:</w:t>
            </w:r>
          </w:p>
          <w:p>
            <w:pPr>
              <w:pStyle w:val="Normal"/>
              <w:shd w:val="clear" w:color="auto" w:fill="FFFFFF"/>
              <w:tabs>
                <w:tab w:val="left" w:pos="792" w:leader="none"/>
              </w:tabs>
              <w:spacing w:lineRule="exact" w:line="254" w:before="20" w:after="20"/>
              <w:ind w:left="317" w:hanging="14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ustawy Prawo o ruchu drogowym (tj. </w:t>
            </w:r>
            <w:r>
              <w:rPr>
                <w:rFonts w:cs="Times New Roman" w:ascii="Times New Roman" w:hAnsi="Times New Roman"/>
              </w:rPr>
              <w:t>Dz. U. z 2020 r. poz. 110</w:t>
            </w: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ze zm. ),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4"/>
              </w:rPr>
              <w:t>wraz przepisami wykonawczymi do ustawy, z uwzględnieniem wymagań dotyczących pojazdów uprzywilejowanych.</w:t>
            </w:r>
          </w:p>
          <w:p>
            <w:pPr>
              <w:pStyle w:val="Normal"/>
              <w:shd w:val="clear" w:color="auto" w:fill="FFFFFF"/>
              <w:tabs>
                <w:tab w:val="left" w:pos="792" w:leader="none"/>
              </w:tabs>
              <w:spacing w:lineRule="exact" w:line="254" w:before="20" w:after="20"/>
              <w:ind w:left="317" w:hanging="14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tabs>
                <w:tab w:val="left" w:pos="792" w:leader="none"/>
              </w:tabs>
              <w:spacing w:lineRule="exact" w:line="254" w:before="20" w:after="20"/>
              <w:ind w:left="317" w:hanging="14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- Rozporządzenia Ministra Infrastruktury z dnia 31 grudnia 2002 r. w sprawie warunków technicznych pojazdów oraz zakresu ich niezbędnego wyposażenia (tj. Dz. U. z  2016 r., poz. 2022),z póżn. zmianami,</w:t>
            </w:r>
          </w:p>
          <w:p>
            <w:pPr>
              <w:pStyle w:val="Normal"/>
              <w:shd w:val="clear" w:color="auto" w:fill="FFFFFF"/>
              <w:tabs>
                <w:tab w:val="left" w:pos="792" w:leader="none"/>
              </w:tabs>
              <w:spacing w:lineRule="exact" w:line="254" w:before="20" w:after="20"/>
              <w:ind w:left="317" w:hanging="14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- Rozporządzenia Ministra Spraw Wewnętrznych  i Administracji z dnia 20 czerwca 2007r. w sprawie wykazu wyrobów służących zapewnieniu bezpieczeństwa publicznego lub ochronie zdrowia i życia oraz mienia, a także zasad wydawania dopuszczenia tych wyrobów do użytkowania (tj. Dz. U. z 2007 r, Nr 143 poz. 1002 z późn. zm.),</w:t>
            </w:r>
          </w:p>
          <w:p>
            <w:pPr>
              <w:pStyle w:val="Normal"/>
              <w:shd w:val="clear" w:color="auto" w:fill="FFFFFF"/>
              <w:tabs>
                <w:tab w:val="left" w:pos="792" w:leader="none"/>
              </w:tabs>
              <w:spacing w:lineRule="exact" w:line="250"/>
              <w:ind w:left="200" w:hanging="14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- 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r. Poz. 594)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-  norm PN-EN 1846-1 i PN-EN 1846-2.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1.2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Samochód musi posiadać świadectwo dopuszczenia do użytkowania wydane na podstawie rozporządzenia Ministra Spraw Wewnętrznych i Administracji z dnia 27 kwietnia 2010 r. zmieniające rozporządzenie w sprawie wykazu wyrobów służących zapewnieniu bezpieczeństwa publicznego lub ochronie zdrowia i życia oraz mienia, a także zasad wydawania dopuszczenia tych wyrobów do użytkowania (Dz.U. Nr 85, poz. 553 z 2010 r.). Świadectwo aktualne na dzień składania ofert dołączone do oferty.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1.3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Podwozie pojazdu musi posiadać aktualne świadectwo homologacji typu lub świadectwo zgodności WE zgodnie z  odrębnymi przepisami krajowymi odnoszącymi się do prawa o ruchu drogowym. W przypadku, gdy przekroczone zostaną warunki zabudowy określone przez producenta podwozia  wymagane jest świadectwo homologacji typu pojazdu kompletnego oraz zgoda producenta podwozia na wykonanie zabudowy. Urządzenia i podzespoły zamontowany w pojeździe powinny spełniać wymagania odrębnych przepisów krajowych i/lub międzynarodowych. Wyciąg ze świadectwa  homologacji załączony do oferty.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II.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PODWOZIE Z KABINĄ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2.1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Maksymalna masa rzeczywista samochodu gotowego do akcji ratowniczo - gaśniczej (pojazd z załogą, pełnymi zbiornikami, zabudową i wyposażeniem)   max.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6650kg.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Dopuszczalna masa całkowita oferowanego podwozia min. 7000 kg. Rezerwa masy w pełni obciążonego pojazdu min 5% w stosunku do DMC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2.2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Samochód wyposażony w silnik wysokoprężny o mocy min.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130 kW.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2.3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Samochód fabrycznie nowy, rok produkcji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podwozia najdalej 2019 zabudowy 2020 r.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Podać markę, typ i model.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2.4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22"/>
              <w:widowControl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cs="Times New Roman" w:ascii="Times New Roman" w:hAnsi="Times New Roman"/>
                <w:sz w:val="24"/>
                <w:szCs w:val="24"/>
              </w:rPr>
              <w:t>Wymiary zewnętrzne pojazdu kompletnego:</w:t>
            </w:r>
          </w:p>
          <w:p>
            <w:pPr>
              <w:pStyle w:val="Style16"/>
              <w:widowControl/>
              <w:tabs>
                <w:tab w:val="left" w:pos="245" w:leader="none"/>
              </w:tabs>
              <w:spacing w:lineRule="exact" w:line="240"/>
              <w:ind w:hanging="0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cs="Times New Roman" w:ascii="Times New Roman" w:hAnsi="Times New Roman"/>
                <w:sz w:val="24"/>
                <w:szCs w:val="24"/>
              </w:rPr>
              <w:t>- maksymalna długość całkowita po zabudowie max.7100 mm,</w:t>
            </w:r>
          </w:p>
          <w:p>
            <w:pPr>
              <w:pStyle w:val="Style16"/>
              <w:widowControl/>
              <w:tabs>
                <w:tab w:val="left" w:pos="245" w:leader="none"/>
              </w:tabs>
              <w:spacing w:lineRule="exact" w:line="240"/>
              <w:ind w:hanging="0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cs="Times New Roman" w:ascii="Times New Roman" w:hAnsi="Times New Roman"/>
                <w:sz w:val="24"/>
                <w:szCs w:val="24"/>
              </w:rPr>
              <w:t>- maksymalna wysokość całkowita pojazdu mierzona przy nadwoziu sprzętowym 2600 mm,</w:t>
            </w:r>
          </w:p>
          <w:p>
            <w:pPr>
              <w:pStyle w:val="Style16"/>
              <w:widowControl/>
              <w:tabs>
                <w:tab w:val="left" w:pos="245" w:leader="none"/>
              </w:tabs>
              <w:spacing w:lineRule="exact" w:line="240"/>
              <w:ind w:hanging="0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cs="Times New Roman" w:ascii="Times New Roman" w:hAnsi="Times New Roman"/>
                <w:sz w:val="24"/>
                <w:szCs w:val="24"/>
              </w:rPr>
              <w:t>- szerokość maksymalna 2500 mm z lusterkami bocznymi,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74"/>
                <w:rFonts w:cs="Times New Roman" w:ascii="Times New Roman" w:hAnsi="Times New Roman"/>
                <w:sz w:val="24"/>
                <w:szCs w:val="24"/>
              </w:rPr>
              <w:t>- rozstaw osi minimum 4100 mm.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2.5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tabs>
                <w:tab w:val="left" w:pos="17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>Napę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d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pacing w:val="5"/>
                <w:sz w:val="24"/>
                <w:szCs w:val="24"/>
              </w:rPr>
              <w:t>x2.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>O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eastAsia="Times New Roman" w:cs="Times New Roman"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y</w:t>
            </w:r>
            <w:r>
              <w:rPr>
                <w:rFonts w:eastAsia="Times New Roman" w:cs="Times New Roman" w:ascii="Times New Roman" w:hAnsi="Times New Roman"/>
                <w:spacing w:val="3"/>
                <w:sz w:val="24"/>
                <w:szCs w:val="24"/>
              </w:rPr>
              <w:t>l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>n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 k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>o</w:t>
            </w:r>
            <w:r>
              <w:rPr>
                <w:rFonts w:eastAsia="Times New Roman" w:cs="Times New Roman" w:ascii="Times New Roman" w:hAnsi="Times New Roman"/>
                <w:spacing w:val="-1"/>
                <w:sz w:val="24"/>
                <w:szCs w:val="24"/>
              </w:rPr>
              <w:t>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>b</w:t>
            </w:r>
            <w:r>
              <w:rPr>
                <w:rFonts w:eastAsia="Times New Roman" w:cs="Times New Roman" w:ascii="Times New Roman" w:hAnsi="Times New Roman"/>
                <w:spacing w:val="-1"/>
                <w:sz w:val="24"/>
                <w:szCs w:val="24"/>
              </w:rPr>
              <w:t>l</w:t>
            </w:r>
            <w:r>
              <w:rPr>
                <w:rFonts w:eastAsia="Times New Roman" w:cs="Times New Roman"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ź</w:t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</w:rPr>
              <w:t>n</w:t>
            </w:r>
            <w:r>
              <w:rPr>
                <w:rFonts w:eastAsia="Times New Roman" w:cs="Times New Roman"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cz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 xml:space="preserve">e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 m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</w:t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</w:rPr>
              <w:t>h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>an</w:t>
            </w:r>
            <w:r>
              <w:rPr>
                <w:rFonts w:eastAsia="Times New Roman" w:cs="Times New Roman"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cz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>n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>b</w:t>
            </w:r>
            <w:r>
              <w:rPr>
                <w:rFonts w:eastAsia="Times New Roman" w:cs="Times New Roman" w:ascii="Times New Roman" w:hAnsi="Times New Roman"/>
                <w:spacing w:val="3"/>
                <w:sz w:val="24"/>
                <w:szCs w:val="24"/>
              </w:rPr>
              <w:t>l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>o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>ad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eastAsia="Times New Roman" w:cs="Times New Roman" w:ascii="Times New Roman" w:hAnsi="Times New Roman"/>
                <w:spacing w:val="5"/>
                <w:sz w:val="24"/>
                <w:szCs w:val="24"/>
              </w:rPr>
              <w:t>m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>ha</w:t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</w:rPr>
              <w:t>n</w:t>
            </w:r>
            <w:r>
              <w:rPr>
                <w:rFonts w:eastAsia="Times New Roman" w:cs="Times New Roman"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szCs w:val="24"/>
              </w:rPr>
              <w:t>z</w:t>
            </w:r>
            <w:r>
              <w:rPr>
                <w:rFonts w:eastAsia="Times New Roman" w:cs="Times New Roman" w:ascii="Times New Roman" w:hAnsi="Times New Roman"/>
                <w:spacing w:val="5"/>
                <w:sz w:val="24"/>
                <w:szCs w:val="24"/>
              </w:rPr>
              <w:t>m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 r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>ó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ż</w:t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</w:rPr>
              <w:t>n</w:t>
            </w:r>
            <w:r>
              <w:rPr>
                <w:rFonts w:eastAsia="Times New Roman" w:cs="Times New Roman"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>o</w:t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</w:rPr>
              <w:t>w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>eg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o . </w:t>
            </w:r>
            <w:r>
              <w:rPr>
                <w:rFonts w:eastAsia="Times New Roman" w:cs="Times New Roman"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</w:rPr>
              <w:t>w</w:t>
            </w:r>
            <w:r>
              <w:rPr>
                <w:rFonts w:eastAsia="Times New Roman" w:cs="Times New Roman"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szCs w:val="24"/>
              </w:rPr>
              <w:t>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>en</w:t>
            </w:r>
            <w:r>
              <w:rPr>
                <w:rFonts w:eastAsia="Times New Roman" w:cs="Times New Roman"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e </w:t>
            </w:r>
            <w:r>
              <w:rPr>
                <w:rFonts w:eastAsia="Times New Roman" w:cs="Times New Roman"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eastAsia="Times New Roman" w:cs="Times New Roman" w:ascii="Times New Roman" w:hAnsi="Times New Roman"/>
                <w:spacing w:val="3"/>
                <w:sz w:val="24"/>
                <w:szCs w:val="24"/>
              </w:rPr>
              <w:t>l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>n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e </w:t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</w:rPr>
              <w:t>w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</w:t>
            </w:r>
            <w:r>
              <w:rPr>
                <w:rFonts w:eastAsia="Times New Roman" w:cs="Times New Roman" w:ascii="Times New Roman" w:hAnsi="Times New Roman"/>
                <w:spacing w:val="5"/>
                <w:sz w:val="24"/>
                <w:szCs w:val="24"/>
              </w:rPr>
              <w:t>m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>o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>n</w:t>
            </w:r>
            <w:r>
              <w:rPr>
                <w:rFonts w:eastAsia="Times New Roman" w:cs="Times New Roman"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>on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e, kompensujące wagę pojazdu, </w:t>
            </w:r>
            <w:r>
              <w:rPr>
                <w:rFonts w:eastAsia="Times New Roman" w:cs="Times New Roman" w:ascii="Times New Roman" w:hAnsi="Times New Roman"/>
                <w:spacing w:val="-3"/>
                <w:sz w:val="24"/>
                <w:szCs w:val="24"/>
              </w:rPr>
              <w:t xml:space="preserve">skrzynia biegów manualna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min. 6 biegowa + wsteczny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24"/>
                <w:szCs w:val="24"/>
              </w:rPr>
              <w:t xml:space="preserve">     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2.6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Samochód  wyposażony minimum w: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7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system  ABS,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7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elektroniczny rozkład obciążenia hamulców EBD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7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elektroniczny program stabilizacji toru jazdy ESP adaptacyjny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7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elektroniczny wskaźnik zużycia klocków hamulcowych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7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immobilizer,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21" w:leader="none"/>
                <w:tab w:val="left" w:pos="175" w:leader="none"/>
              </w:tabs>
              <w:spacing w:lineRule="auto" w:line="240" w:before="0" w:after="0"/>
              <w:ind w:left="121" w:hanging="12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instalacja elektryczna jednoprzewodowa, z biegunem ujemnym na masie lub dwuprzewodowa w przypadku zabudowy z tworzywa sztucznego. Moc alternatora i pojemność akumulatorów musi zabezpieczać pełne zapotrzebowanie na energię elektryczną przy maksymalnym obciążeniu.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7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światła do jazdy dziennej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7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światła przeciwmgielne</w:t>
            </w:r>
          </w:p>
        </w:tc>
      </w:tr>
      <w:tr>
        <w:trPr>
          <w:trHeight w:val="659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2.7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Samochód wyposażony w silnik o zapłonie samoczynnym , posiadający aktualne normy ochrony środowiska (czystości spalin)  spełniający  normę emisji spalin min. Euro 6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                      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2.8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numPr>
                <w:ilvl w:val="0"/>
                <w:numId w:val="8"/>
              </w:numPr>
              <w:tabs>
                <w:tab w:val="left" w:pos="301" w:leader="none"/>
              </w:tabs>
              <w:spacing w:lineRule="auto" w:line="240" w:before="0" w:after="0"/>
              <w:ind w:left="720" w:hanging="72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Zawieszenie osi przedniej: niezależne zawieszenie na podwójnych  wahaczach ze stabilizatorem przechyłów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Zawieszenie osi  tylnej: resory wielopiórowe półeliptyczne, dwustopniowe z resorem pomocniczym, gumowymi elementami tłumiącymi, stabilizator.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2.9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121" w:hanging="12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 xml:space="preserve">Kabina  fabrycznie jednomodułowa czterodrzwiowa zapewniająca dostęp do silnika,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zapewniająca przewóz 6 osób  (siedzenia przodem  do kierunku jazdy),</w:t>
            </w:r>
          </w:p>
          <w:p>
            <w:pPr>
              <w:pStyle w:val="Normal"/>
              <w:spacing w:lineRule="auto" w:line="240" w:before="0" w:after="0"/>
              <w:ind w:left="357" w:hanging="357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Kabina wyposażona w 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Klimatyzację automatyczną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indywidualne oświetlenie  do czytania mapy dla pozycji dowódcy,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niezależny fabryczny układ ogrzewania, umożliwiający ogrzewanie kabiny przy wyłączonym silniku,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elektrycznie sterowane szyby po stronie kierowcy i dowódcy,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zdalnie sterowany  centralny zamek drzwi kabiny,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lusterka boczne, główne  szerokokątne,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główny wyłącznik zasilania zabudowy automatyczny załączający zasilanie po otwarciu drzwi, włączeniu świateł pozycyjnych lub uruchomieniu silnika. Odłączenie zasilania po czasie do 120s od momentu unieruchomienia i zamknięcia pojazdu.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między przedziałem kierowcy i dowódcy, a przedziałem załogi uchwyt do trzymania dla członków załogi,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wyprowadzoną instalację do podłączenia 6 szt. ładowarek do radiotelefonów oraz 6 szt. ładowarek dla latarek kątowych.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Kabina wyposażona dodatkowo w schowek pod siedziskami w tylnej części kabiny,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Podłoga kabiny wyłożona materiałem łatwo zmywalnym, antypoślizgowym.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2.10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spacing w:lineRule="auto" w:line="25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Fotele wyposażone w pasy bezpieczeństwa, siedzenia pokryte materiałem łatwo zmywalnym, odpornym na rozdarcie i ścieranie, fotele wyposażone w zagłówki.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Fotel dla kierowcy z regulacją, odległości, pochylenia oparcia  z tłumieniem drgań.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2.11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 kabinie kierowcy  zamontowane następujące urządzenia: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radiotelefon przewoźny analogowo-cyfrowy  spełniający minimalne wymagania techniczno-funkcjonalne określone w załączniku nr 3 do instrukcji stanowiącej załącznik do rozkazu nr 8 Komendanta Głównego PSP z dnia 5 kwietnia 2019 r. w sprawie wprowadzenia nowych zasad organizacji łączności radiowej. Samochód wyposażony w instalację antenową wraz z anteną. Radiotelefon zasilany oddzielną przetwornicą napięcia.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radio samochodowe z odtwarzaczem MP3,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hd w:val="clear" w:color="auto" w:fill="FFFFFF"/>
              <w:tabs>
                <w:tab w:val="left" w:pos="348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spacing w:val="-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pacing w:val="1"/>
                <w:sz w:val="24"/>
                <w:szCs w:val="24"/>
              </w:rPr>
              <w:t>zintegrowany manipulator umożliwiający sterowanie oświetleniem i zasilaniem urządzeń z kontrolkami sygnalizacyjnymi. Kolor kontrolek ostrzegawczych programowany indywidualnie zgodnie z wymaganiami zamawiającego. Wykaz zostanie przekazany na etapie realizacji zamówienia.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hd w:val="clear" w:color="auto" w:fill="FFFFFF"/>
              <w:tabs>
                <w:tab w:val="left" w:pos="348" w:leader="none"/>
              </w:tabs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</w:rPr>
              <w:t>dywaniki gumowe pod nogami kierowcy i dowódcy;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2.12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Dodatkowe urządzenia  zamontowane w kabinie: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sygnalizacja otwarcia żaluzji skrytek, z alarmem świetlnym w kolorze żółtym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sygnalizacja informująca o wysunięciu masztu,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z alarmem świetlnym w kolorze czerwonym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 xml:space="preserve">sygnalizacja załączonego gniazda ładowania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 alarmem świetlnym w kolorze czerwonym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sygnalizacja włączenia oznakowania uprzywilejowania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główny wyłącznik oświetlenia skrytek, 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sterowanie niezależnym ogrzewaniem kabiny 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sterowanie niezależnym ogrzewaniem przedziału sprzętowego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tLeast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półka na dokumenty i drobny sprzęt umieszczony pomiędzy siedzeniem kierowcy i dowódcy. </w:t>
            </w:r>
          </w:p>
          <w:p>
            <w:pPr>
              <w:pStyle w:val="Normal"/>
              <w:spacing w:lineRule="atLeast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2.13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 xml:space="preserve">Pojazd wyposażony w kamerę cofania z monitorem umieszczonym w kabinie kierowcy. Kamera przystosowana do pracy w każdych warunkach atmosferycznych .Monitor min.5”. Lampa doświetlająca pole cofania po włączeniu biegu wstecznego. Kamera powinna załączać się po włączeniu biegu wstecznego oraz posiadać możliwość załączenia manualnego do obserwacji pola z tyłu pojazdu.  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2.14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64" w:hanging="0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 w:themeColor="text1"/>
                <w:sz w:val="24"/>
                <w:szCs w:val="24"/>
              </w:rPr>
              <w:t xml:space="preserve">Pojazd musi spełniać wymagania polskich przepisów o ruchu drogowym </w:t>
            </w:r>
            <w:r>
              <w:rPr>
                <w:rFonts w:eastAsia="Times New Roman" w:cs="Times New Roman" w:ascii="Times New Roman" w:hAnsi="Times New Roman"/>
                <w:iCs/>
                <w:color w:val="000000" w:themeColor="text1"/>
                <w:spacing w:val="3"/>
                <w:sz w:val="24"/>
                <w:szCs w:val="24"/>
              </w:rPr>
              <w:t>z uwzględnieniem wymagań dotyczących pojazdów uprzywilejowanych zgodnie z</w:t>
            </w:r>
            <w:r>
              <w:rPr>
                <w:rFonts w:eastAsia="Times New Roman" w:cs="Times New Roman" w:ascii="Times New Roman" w:hAnsi="Times New Roman"/>
                <w:iCs/>
                <w:color w:val="000000" w:themeColor="text1"/>
                <w:sz w:val="24"/>
                <w:szCs w:val="24"/>
              </w:rPr>
              <w:t xml:space="preserve"> ustawą Prawo o ruchu drogowym (</w:t>
            </w:r>
            <w:r>
              <w:rPr>
                <w:rFonts w:cs="Times New Roman" w:ascii="Times New Roman" w:hAnsi="Times New Roman"/>
              </w:rPr>
              <w:t>Dz. U. z 2020 r. poz. 110</w:t>
            </w: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ze zm</w:t>
            </w:r>
            <w:r>
              <w:rPr>
                <w:rFonts w:eastAsia="Times New Roman" w:cs="Times New Roman" w:ascii="Times New Roman" w:hAnsi="Times New Roman"/>
                <w:iCs/>
                <w:color w:val="000000" w:themeColor="text1"/>
                <w:sz w:val="24"/>
                <w:szCs w:val="24"/>
              </w:rPr>
              <w:t xml:space="preserve">.), w tym w </w:t>
            </w:r>
            <w:r>
              <w:rPr>
                <w:rFonts w:eastAsia="Times New Roman" w:cs="Times New Roman"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szczególności wyposażony w: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 w:themeColor="text1"/>
                <w:spacing w:val="6"/>
                <w:sz w:val="24"/>
                <w:szCs w:val="24"/>
              </w:rPr>
              <w:t xml:space="preserve">urządzenie akustyczne (min. 3 modulowane tony, głośnik(i) o mocy min. </w:t>
            </w:r>
            <w:r>
              <w:rPr>
                <w:rFonts w:eastAsia="Times New Roman" w:cs="Times New Roman" w:ascii="Times New Roman" w:hAnsi="Times New Roman"/>
                <w:iCs/>
                <w:color w:val="000000" w:themeColor="text1"/>
                <w:sz w:val="24"/>
                <w:szCs w:val="24"/>
              </w:rPr>
              <w:t>200W) umożliwiające podawanie komunikatów słownych,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 w:themeColor="text1"/>
                <w:sz w:val="24"/>
                <w:szCs w:val="24"/>
              </w:rPr>
              <w:t>głośnik(i) zmontowane w belce zespolonej tak aby nie  powodować tłumienia generowanego dźwięku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 w:themeColor="text1"/>
                <w:spacing w:val="5"/>
                <w:sz w:val="24"/>
                <w:szCs w:val="24"/>
              </w:rPr>
              <w:t xml:space="preserve">belkę sygnalizacyjną z niebieskimi  sygnałami </w:t>
            </w:r>
            <w:r>
              <w:rPr>
                <w:rFonts w:eastAsia="Times New Roman" w:cs="Times New Roman" w:ascii="Times New Roman" w:hAnsi="Times New Roman"/>
                <w:iCs/>
                <w:color w:val="000000" w:themeColor="text1"/>
                <w:spacing w:val="1"/>
                <w:sz w:val="24"/>
                <w:szCs w:val="24"/>
              </w:rPr>
              <w:t xml:space="preserve">błyskowymi </w:t>
            </w:r>
            <w:r>
              <w:rPr>
                <w:rFonts w:eastAsia="Times New Roman" w:cs="Times New Roman" w:ascii="Times New Roman" w:hAnsi="Times New Roman"/>
                <w:iCs/>
                <w:color w:val="000000" w:themeColor="text1"/>
                <w:spacing w:val="5"/>
                <w:sz w:val="24"/>
                <w:szCs w:val="24"/>
              </w:rPr>
              <w:t>LED</w:t>
            </w:r>
            <w:r>
              <w:rPr>
                <w:rFonts w:eastAsia="Times New Roman" w:cs="Times New Roman" w:ascii="Times New Roman" w:hAnsi="Times New Roman"/>
                <w:iCs/>
                <w:color w:val="000000" w:themeColor="text1"/>
                <w:spacing w:val="1"/>
                <w:sz w:val="24"/>
                <w:szCs w:val="24"/>
              </w:rPr>
              <w:t xml:space="preserve"> i podświetlanym napisem „STRAŻ", </w:t>
            </w:r>
          </w:p>
          <w:p>
            <w:pPr>
              <w:pStyle w:val="ListParagraph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eastAsia="Times New Roman" w:cs="Times New Roman" w:ascii="Times New Roman" w:hAnsi="Times New Roman"/>
                <w:iCs/>
                <w:color w:val="000000" w:themeColor="text1"/>
                <w:spacing w:val="4"/>
                <w:sz w:val="24"/>
                <w:szCs w:val="24"/>
              </w:rPr>
              <w:t xml:space="preserve">dwie LED lampy sygnalizacyjne niebieskie z przodu na </w:t>
            </w:r>
            <w:r>
              <w:rPr>
                <w:rFonts w:eastAsia="Times New Roman" w:cs="Times New Roman" w:ascii="Times New Roman" w:hAnsi="Times New Roman"/>
                <w:iCs/>
                <w:color w:val="000000" w:themeColor="text1"/>
                <w:sz w:val="24"/>
                <w:szCs w:val="24"/>
              </w:rPr>
              <w:t>masce pojazdu,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 w:themeColor="text1"/>
                <w:spacing w:val="1"/>
                <w:sz w:val="24"/>
                <w:szCs w:val="24"/>
              </w:rPr>
              <w:t>lampy błyskowe  LED niebieskie, lampy świateł pozycyjnych, stop oraz kierunkowskazów zamontowane z tyłu we wspólnej obudowie. Lampy błyskowe LED z możliwością odłączenia podczas jazdy w kolumnie.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 w:themeColor="text1"/>
                <w:spacing w:val="1"/>
                <w:sz w:val="24"/>
                <w:szCs w:val="24"/>
              </w:rPr>
              <w:t>po dwie lampy LED z każdej stronie pojazdu ,zamontowane symetrycznie w górnej części zabudowy do oświetlenia dalszego pola pracy. Zastosowane lampy muszą mieć min. 6 LED, wyemitowany strumień świetlny min. 1300 lm, kolor światła biały, stopień ochrony min. IP 67,temperatura pracy -40 do +50</w:t>
            </w:r>
            <w:r>
              <w:rPr>
                <w:rFonts w:eastAsia="Times New Roman" w:cs="Times New Roman" w:ascii="Times New Roman" w:hAnsi="Times New Roman"/>
                <w:iCs/>
                <w:color w:val="000000" w:themeColor="text1"/>
                <w:spacing w:val="1"/>
                <w:sz w:val="24"/>
                <w:szCs w:val="24"/>
                <w:vertAlign w:val="superscript"/>
              </w:rPr>
              <w:t>o</w:t>
            </w:r>
            <w:r>
              <w:rPr>
                <w:rFonts w:eastAsia="Times New Roman" w:cs="Times New Roman" w:ascii="Times New Roman" w:hAnsi="Times New Roman"/>
                <w:iCs/>
                <w:color w:val="000000" w:themeColor="text1"/>
                <w:spacing w:val="1"/>
                <w:sz w:val="24"/>
                <w:szCs w:val="24"/>
              </w:rPr>
              <w:t>C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 w:themeColor="text1"/>
                <w:spacing w:val="1"/>
                <w:sz w:val="24"/>
                <w:szCs w:val="24"/>
              </w:rPr>
              <w:t>po dwie błyskowe niebieskie lampy LED na każdym boku zabudowy włączane wspólnie z główną belką sygnalizacyjną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 w:themeColor="text1"/>
                <w:spacing w:val="2"/>
                <w:sz w:val="24"/>
                <w:szCs w:val="24"/>
              </w:rPr>
              <w:t>na ścianie tylnej zabudowy tzw. „fala świetlna", 6 segmentów po min.3 LED każdy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 w:themeColor="text1"/>
                <w:spacing w:val="2"/>
                <w:sz w:val="24"/>
                <w:szCs w:val="24"/>
              </w:rPr>
              <w:t>sterownik oświetlenia i sygnalizacji powinien mieć możliwość obsługi zarówno przez dowódcę jak i kierowcę.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 w:themeColor="text1"/>
                <w:spacing w:val="2"/>
                <w:sz w:val="24"/>
                <w:szCs w:val="24"/>
              </w:rPr>
              <w:t xml:space="preserve">całość oświetlenia uprzywilejowania musi spełniać wymagania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  <w:lang w:eastAsia="pl-PL"/>
              </w:rPr>
              <w:t>Regulaminu 65 EKG/ONZ 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  <w:lang w:eastAsia="pl-PL"/>
              </w:rPr>
              <w:t>dodatkowy sygnał pneumatyczny zasilany z własnej sprężarki o parametrach:</w:t>
            </w:r>
          </w:p>
          <w:p>
            <w:pPr>
              <w:pStyle w:val="Normal"/>
              <w:spacing w:lineRule="auto" w:line="240" w:before="0" w:after="0"/>
              <w:ind w:left="720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  <w:lang w:eastAsia="pl-PL"/>
              </w:rPr>
              <w:t>- kompresor z olejarką</w:t>
            </w:r>
          </w:p>
          <w:p>
            <w:pPr>
              <w:pStyle w:val="Normal"/>
              <w:spacing w:lineRule="auto" w:line="240" w:before="0" w:after="0"/>
              <w:ind w:left="720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  <w:lang w:eastAsia="pl-PL"/>
              </w:rPr>
              <w:t>- moc akustyczna min. 177 dB (A) 2m</w:t>
            </w:r>
          </w:p>
          <w:p>
            <w:pPr>
              <w:pStyle w:val="Normal"/>
              <w:spacing w:lineRule="auto" w:line="240" w:before="0" w:after="0"/>
              <w:ind w:left="720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  <w:lang w:eastAsia="pl-PL"/>
              </w:rPr>
              <w:t>- modulacja 20 cykli/min /tzw. niemiecka/</w:t>
            </w:r>
          </w:p>
          <w:p>
            <w:pPr>
              <w:pStyle w:val="Normal"/>
              <w:spacing w:lineRule="auto" w:line="240" w:before="0" w:after="0"/>
              <w:ind w:left="720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  <w:lang w:eastAsia="pl-PL"/>
              </w:rPr>
              <w:t>- trąbki chromowane z osłoną wlotu</w:t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2.15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64" w:hanging="0"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pacing w:val="-1"/>
                <w:sz w:val="24"/>
                <w:szCs w:val="24"/>
              </w:rPr>
              <w:t>Instalacja elektryczna pojazdu wyposażona w główny automatyczny wyłącznik prądu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pacing w:val="8"/>
                <w:sz w:val="24"/>
                <w:szCs w:val="24"/>
              </w:rPr>
              <w:t xml:space="preserve">, wyłączający wszystkie odbiorniki, z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pacing w:val="2"/>
                <w:sz w:val="24"/>
                <w:szCs w:val="24"/>
              </w:rPr>
              <w:t>wyjątkiem urządzeń wymagających stałego zasilania (np. ogrzewanie niezależne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 xml:space="preserve">). </w:t>
            </w:r>
          </w:p>
          <w:p>
            <w:pPr>
              <w:pStyle w:val="Normal"/>
              <w:spacing w:lineRule="atLeast" w:line="1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Instalacja elektryczna jednobiegunowa o napięciu znamionowym 12V, zasilana wzmocnionym alternatorem 14V, 180A, min. 2500W  zapewniającym  pełne zapotrzebowanie na energię. </w:t>
            </w:r>
          </w:p>
          <w:p>
            <w:pPr>
              <w:pStyle w:val="Normal"/>
              <w:spacing w:lineRule="atLeast" w:line="100" w:before="0" w:after="16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Instalacja elektryczna zabudowy wykonana w technologii magistrali CAN umożliwiająca łatwe programowanie i kontrolowanie funkcji.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2.16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  <w:lang w:eastAsia="pl-PL"/>
              </w:rPr>
              <w:t>Pojazd wyposażony w zintegrowany układ prostowniczy wraz z przewodem zasilającym  prądu o napięciu ~ 230 V, automatycznie odłączający się w momencie uruchamiania pojazdu, (sygnalizacja podłączenia do zewnętrznego źródła w kabinie kierowcy). Wtyczka do instalacji w komplecie z gniazdem. Układ prostowniczy z elektronicznym nadzorem nad stanem naładowania akumulatora.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>2.17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Pojazd  wyposażony w sygnalizację świetlną i dźwiękową włączonego biegu wstecznego (jako sygnalizację świetlną dopuszcza się światło cofania).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2.18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tabs>
                <w:tab w:val="center" w:pos="4896" w:leader="none"/>
                <w:tab w:val="right" w:pos="9432" w:leader="none"/>
              </w:tabs>
              <w:spacing w:before="0" w:after="160"/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>Ogumienie wzmocnione zimowe o rozmiarze 225/75 R 16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2.19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Pełnowymiarowe koło zapasowe  na wyposażeniu pojazdu.</w:t>
            </w:r>
            <w:r>
              <w:rPr>
                <w:rFonts w:eastAsia="Times New Roman" w:cs="Times New Roman" w:ascii="Times New Roman" w:hAnsi="Times New Roman"/>
                <w:b/>
                <w:bCs/>
                <w:strike/>
                <w:sz w:val="24"/>
                <w:szCs w:val="24"/>
                <w:lang w:eastAsia="pl-PL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Dopuszcza się brak stałego zamocowania w pojeździe.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2.20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504" w:hanging="504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Kolorystyka: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17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elementy podwozia, rama  w kolorze czarnym lub zbliżonym, 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17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błotniki i zderzaki w kolorze białym. 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17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żaluzje skrytek w kolorze naturalnym aluminium,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left" w:pos="17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kabina, zabudowa w kolorze czerwieni sygnałowej RAL 3001 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2.21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504" w:hanging="504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Zbiornik paliwa minimum 100 litrów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III.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ZABUDOWA   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</w:rPr>
              <w:t>3.1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Konstrukcja zabudowy szkieletowa, system profili aluminiowych anodowanych Alu Fire 2* lub równoważnych, łączonych poprzez skręcanie (niespawanych) z ramą pośrednią przykręcaną do ramy podwozia.  Rama pomocnicza konserwowana antykorozyjnie poprzez dwukrotne malowanie proszkowe. Poszycie aluminiowe anodowane mocowane do stelaża za pomocą technologii klejenia.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3.2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tabs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spacing w:lineRule="auto" w:line="259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Zabudowa nadwozia wykonana w całości z materiałów odpornych na korozję(metalowo-kompozytowa).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Wewnętrzne poszycia bocznych skrytek oraz skrytki tylnej – przedział motopompy wyłożony  blachą aluminiową, przedział motopompy z odwodnieniem. 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Przedział motopompy obudowany szczelną płytą dolną, zabezpieczającą przedział przed przedostawaniem się zanieczyszczeń..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Balustrady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ochronne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boczne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na dachu pojazdu.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Sprzęt rozmieszczony grupowo w zależności od przeznaczenia z zachowaniem ergonomii.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Rozmieszczenie sprzętu należy uzgodnić przed podpisaniem umowy. Zamawiający przedłoży wykonawcy wykaz sprzętu jaki zamierza przewozić w pojeździe wraz z wagą tego sprzętu. 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3.2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tabs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 przedniej części zabudowy skrytka wykonana w formie przelotowej /dostęp do całej skrytki z obu stron pojazdu/ dodatkowo obniżane poniżej linii podłogi. Minimalny wymiar wysokości skrytki po całkowitym otwarciu żaluzji 1600 mm. Skrytka w całym świetle zamykana żaluzją.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3.3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tabs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 tylnej części zabudowy poniżej linii podłogi zamontowane po obu stronach  dodatkowe dwie skrytki na drobny sprzęt, sorbent itp.. Wielkość skrytek i sposób montażu nie może pomniejszać kąta zejścia. Po otwarciu drzwi skrytki musi się automatycznie włączać oświetlenie jej wnętrza. Nośność skrytek min. 50 kg.</w:t>
            </w:r>
          </w:p>
        </w:tc>
      </w:tr>
      <w:tr>
        <w:trPr>
          <w:trHeight w:val="1112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3.4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Skrytki na sprzęt i przedział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x-none"/>
              </w:rPr>
              <w:t>motopompy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wyposażone w oświetlenie , listwy- LED,  włączane automatycznie po otwarciu  drzwi-żaluzji skrytki. W kabinie zamontowana sygnalizacja otwarcia skrytek.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Skrytki w układzie 2+2+1 o minimalnych wymiarach zapewniających swobodny dostęp do przewożonego sprzętu. Skrytki boczne o szerokości min. 1200 i 1800 mm  oraz min.1400 mm dla  tyłu /przedziału motopompy/.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3.5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hanging="12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Szuflady, wysuwane tace   automatycznie blokowane  w pozycji zamkniętej i otwartej muszą  posiadać zabezpieczenie przed całkowitym wyciągnięciem i wypadaniem z prowadnic. Szuflady i tace wystające w pozycji otwartej powyżej 250 mm poza obrys pojazdu muszą posiadać oznakowanie ostrzegawcze.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3.6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Półki sprzętowe wykonane z  aluminium, w systemie z możliwością regulacji położenia (ustawienia) wysokości półek w zależności od potrzeb.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3.7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Schowki wyposażone w wysuwane regały na hydrauliczne narzędzia ratownicze, agregat prądotwórczy, sprzęt OUO. Przedziały sprzętowe za kabiną pojazdu, wykonane w formie przelotowej, dostępne tak z jednej jak i z drugiej strony nadwozia. 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3.8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spacing w:lineRule="auto" w:line="259"/>
              <w:ind w:left="34" w:hanging="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Skrytki na sprzęt i wyposażenie muszą być zamykane żaluzjami wodo i pyłoszczelnymi wykonanymi z anodowanego aluminium, wspomaganymi systemem sprężynowym,  wyposażonymi w zamki zamykane na klucz.  Jeden klucz pasujący do wszystkich zamków. Zamknięcia skrytek muszą umożliwiać otwieranie i zamykania żaluzji w rękawicach.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Dostęp do sprzętu z zachowaniem wymagań ergonomii.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Skrytki, w których ma być przewożony sprzęt ratowniczy napędzany silnikiem spalinowym lub kanistry z paliwem do tego sprzętu, muszą być wentylowane. W razie konieczności zainstalować odprowadzenie spalin od motopompy (do uzgodnienia w trakcie realizacji). 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3.9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cs="Times New Roman" w:ascii="Times New Roman" w:hAnsi="Times New Roman"/>
                <w:spacing w:val="-1"/>
              </w:rPr>
              <w:t>Dach zabudowy w formie podestu roboczego, w wykonaniu antypoślizgowym, z zamontowanymi uchwytami na sprzęt. Z tyłu pojazdu po prawej stronie zamontowana aluminiowa drabinka do wejścia na dach z ostatnim szczeblem wykonanym jako stopień ułatwiający wchodzenie i schodzenie z dachu, stopnie w wykonaniu antypoślizgowym. W pobliżu górnej części drabiny zamontowane uchwyt (y) ułatwiające wchodzenie.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</w:rPr>
              <w:t>Dodatkowo na dachu pojazdu zamontowana skrzynia na sprzęt, wykonana z blachy aluminiowej . Skrzynia musi posiadać oświetlenie LED.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3.10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</w:rPr>
              <w:t>Powierzchnie platform, podestu roboczego i podłogi kabiny w wykonaniu antypoślizgowym.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3.11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ind w:left="504" w:hanging="504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Zbiornik wody o pojemności   min.1000 litrów , wykonany  z  tworzywa sztucznego.      </w:t>
            </w:r>
          </w:p>
          <w:p>
            <w:pPr>
              <w:pStyle w:val="Normal"/>
              <w:spacing w:lineRule="auto" w:line="240" w:before="0" w:after="0"/>
              <w:ind w:left="121" w:hanging="504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Zb  Zbiornik wyposażony w oprzyrządowanie umożliwiające jego bezpieczną  eksploatację, z  </w:t>
            </w:r>
          </w:p>
          <w:p>
            <w:pPr>
              <w:pStyle w:val="Normal"/>
              <w:spacing w:lineRule="auto" w:line="240" w:before="0" w:after="0"/>
              <w:ind w:hanging="383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u    układem  zabezpieczającym przed swobodnym wypływem wody w czasie  jazdy. Zbiornik  wyposażony w  falochrony i  właz rewizyjny. Zawór opróżniania zbiornika ze sterowaniem elektrycznym na panelu w przedziale motopompy.  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3.12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Zbiornik wody wyposażony w nasadę 75 do napełniania zbiornika. Na linii zasilającej odcinający zawór kulowy oraz manometr.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Zbiornik wyposażony  w urządzenie przelewowe zabezpieczające przed uszkodzeniem podczas napełniania.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3.13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Pojazd wyposażony w wysuwane tace pod 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- narzędzia hydrauliczne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- sprzęt OUO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- agregat prądotwórczy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Taca pod narzędzia hydrauliczne o nośności minimum 120 kg, </w:t>
            </w:r>
          </w:p>
        </w:tc>
      </w:tr>
      <w:tr>
        <w:trPr>
          <w:trHeight w:val="680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3.14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22"/>
              <w:widowControl/>
              <w:spacing w:lineRule="auto" w:line="360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cs="Times New Roman" w:ascii="Times New Roman" w:hAnsi="Times New Roman"/>
                <w:sz w:val="24"/>
                <w:szCs w:val="24"/>
              </w:rPr>
              <w:t>Pojazd wyposażony w motopompę odpowiadająca wymaganiom normy PN- EN 14466 o parametrach :</w:t>
            </w:r>
          </w:p>
          <w:p>
            <w:pPr>
              <w:pStyle w:val="Style22"/>
              <w:widowControl/>
              <w:spacing w:lineRule="auto" w:line="360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cs="Times New Roman" w:ascii="Times New Roman" w:hAnsi="Times New Roman"/>
                <w:sz w:val="24"/>
                <w:szCs w:val="24"/>
              </w:rPr>
              <w:t>- wydajność Qn 1600l/min przy 8 bar</w:t>
            </w:r>
          </w:p>
          <w:p>
            <w:pPr>
              <w:pStyle w:val="Style22"/>
              <w:widowControl/>
              <w:spacing w:lineRule="auto" w:line="360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cs="Times New Roman" w:ascii="Times New Roman" w:hAnsi="Times New Roman"/>
                <w:sz w:val="24"/>
                <w:szCs w:val="24"/>
              </w:rPr>
              <w:t>- dwie nasady tłoczne 75 umieszczone na obrotowej głowicy</w:t>
            </w:r>
          </w:p>
          <w:p>
            <w:pPr>
              <w:pStyle w:val="Style22"/>
              <w:widowControl/>
              <w:spacing w:lineRule="auto" w:line="360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cs="Times New Roman" w:ascii="Times New Roman" w:hAnsi="Times New Roman"/>
                <w:sz w:val="24"/>
                <w:szCs w:val="24"/>
              </w:rPr>
              <w:t>- pompa wirowa odśrodkowa jednostopniowa</w:t>
            </w:r>
          </w:p>
          <w:p>
            <w:pPr>
              <w:pStyle w:val="Style22"/>
              <w:widowControl/>
              <w:spacing w:lineRule="auto" w:line="360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cs="Times New Roman" w:ascii="Times New Roman" w:hAnsi="Times New Roman"/>
                <w:sz w:val="24"/>
                <w:szCs w:val="24"/>
              </w:rPr>
              <w:t>- silnik dwusuwowy benzynowy o mocy min. 44 kW chłodzony cieczą</w:t>
            </w:r>
          </w:p>
          <w:p>
            <w:pPr>
              <w:pStyle w:val="Style22"/>
              <w:widowControl/>
              <w:spacing w:lineRule="auto" w:line="360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cs="Times New Roman" w:ascii="Times New Roman" w:hAnsi="Times New Roman"/>
                <w:sz w:val="24"/>
                <w:szCs w:val="24"/>
              </w:rPr>
              <w:t>- smarowanie silnika poprzez automatyczne dozowanie oleju do silnika</w:t>
            </w:r>
          </w:p>
          <w:p>
            <w:pPr>
              <w:pStyle w:val="Style22"/>
              <w:widowControl/>
              <w:spacing w:lineRule="auto" w:line="360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cs="Times New Roman" w:ascii="Times New Roman" w:hAnsi="Times New Roman"/>
                <w:sz w:val="24"/>
                <w:szCs w:val="24"/>
              </w:rPr>
              <w:t>- rozruch elektryczny oraz dodatkowy rozruch ręczny</w:t>
            </w:r>
          </w:p>
          <w:p>
            <w:pPr>
              <w:pStyle w:val="Style22"/>
              <w:widowControl/>
              <w:spacing w:lineRule="auto" w:line="360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cs="Times New Roman" w:ascii="Times New Roman" w:hAnsi="Times New Roman"/>
                <w:sz w:val="24"/>
                <w:szCs w:val="24"/>
              </w:rPr>
              <w:t>- automatyczne wyłączenie silnika w wyniku przegrzewania</w:t>
            </w:r>
          </w:p>
          <w:p>
            <w:pPr>
              <w:pStyle w:val="Style22"/>
              <w:widowControl/>
              <w:spacing w:lineRule="auto" w:line="360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cs="Times New Roman" w:ascii="Times New Roman" w:hAnsi="Times New Roman"/>
                <w:sz w:val="24"/>
                <w:szCs w:val="24"/>
              </w:rPr>
              <w:t>- pompa wyposażona w urządzenie zapobiegające nadmiernemu wzrostowi temperatury wody w korpusie pompy / np. termiczny zawór upustowy/</w:t>
            </w:r>
          </w:p>
          <w:p>
            <w:pPr>
              <w:pStyle w:val="Style22"/>
              <w:widowControl/>
              <w:spacing w:lineRule="auto" w: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FontStyle74"/>
                <w:rFonts w:cs="Times New Roman" w:ascii="Times New Roman" w:hAnsi="Times New Roman"/>
                <w:sz w:val="24"/>
                <w:szCs w:val="24"/>
              </w:rPr>
              <w:t>- waga pompy gotowej do pracy: 133 kg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743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3.15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Style w:val="FontStyle74"/>
                <w:rFonts w:cs="Times New Roman" w:ascii="Times New Roman" w:hAnsi="Times New Roman"/>
                <w:sz w:val="24"/>
                <w:szCs w:val="24"/>
              </w:rPr>
              <w:t>W tylnej skrytce  wysuwana poziomo taca o nośności  200 kg wyposażona w mocowania do transportu motopompy. Taca w pozycji wysuniętej musi wytrzymywać obciążenie zmontowaną motopompą bez potrzeby rozkładania dodatkowych elementów konstrukcyjnych /podpórek/. Praca motopompą musi być możliwa zarówno w pozycji wysuniętej jak i wsuniętej. W pozycji wsuniętej musi być zapewnione skuteczne odprowadzenie spalin pracującej pompy na zewnątrz pojazdu.</w:t>
            </w:r>
          </w:p>
        </w:tc>
      </w:tr>
      <w:tr>
        <w:trPr>
          <w:trHeight w:val="743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3.16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cs="Times New Roman" w:ascii="Times New Roman" w:hAnsi="Times New Roman"/>
                <w:sz w:val="24"/>
                <w:szCs w:val="24"/>
              </w:rPr>
              <w:t xml:space="preserve">W tylnej skrytce nad motopompą wysuwana szuflada w prowadnicach na łożyskowanych rolkach, po wysunięciu opadająca i blokująca się w pozycji umożliwiającej swobodny dostęp do przewożonego sprzętu /łopaty, miotły, podręczny sprzęt burzący itp./. Minimalne wymiary szuflady: długość 1600 mm, szerokość 900 mm. </w:t>
            </w:r>
          </w:p>
        </w:tc>
      </w:tr>
      <w:tr>
        <w:trPr>
          <w:trHeight w:val="743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3.17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cs="Times New Roman" w:ascii="Times New Roman" w:hAnsi="Times New Roman"/>
                <w:sz w:val="24"/>
                <w:szCs w:val="24"/>
              </w:rPr>
              <w:t>Układ połączeń musi zapewniać podawanie wody do linii szybkiego natarcia, geodezyjnego napełniania zbiornika i poboru wody ze źródeł zewnętrznych bez dokonywania jakichkolwiek dodatkowych połączeń/rozłączeń przy pompie lub w układzie. Możliwość podawania wody musi być zapewniona dla motopompy wsuniętej i wysuniętej ze skrytki</w:t>
            </w:r>
          </w:p>
        </w:tc>
      </w:tr>
      <w:tr>
        <w:trPr>
          <w:trHeight w:val="743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3.18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x-none"/>
              </w:rPr>
              <w:t>W skrytce obok zwijadła należy umieścić wytwornicę pianową z zasobnikiem na środek pianotwórczy o poj. 2l. Wytwornica powinna umożliwiać wytwarzanie 1% roztworu środka pianotwórczego i podawać pianę średnią. W tej samej skrytce należy umieścić zapasowy pojemnik na środek pianotwórczy dla wytwornicy.</w:t>
            </w:r>
          </w:p>
        </w:tc>
      </w:tr>
      <w:tr>
        <w:trPr>
          <w:trHeight w:val="743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3.19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x-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Samochód wyposażony w min. 3 zbiorniki z tworzywa sztucznego o poj. 20l przeznaczone do przewozu środka pianotwórczego. Zbiorniki umieszczone w skrytce po tej samej stronie zabudowy co zasysacz liniowy, wężyk do zasysacza  i prądownica pianowa S2. Cały układ musi umożliwiać podawanie wodnego roztworu środka pianotwórczego z wydajnością 200l/min z regulacją stężeń 1 do 6%.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3.20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Przedział pracy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x-none"/>
              </w:rPr>
              <w:t>motopompy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wyposażony w: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- dodatkowy zewnętrzny głośnik oraz mikrofon radiotelefonu przewoźnego.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- panel z wizualnym wskaźnikiem poziomu wody w zbiorniku z podziałką co 200l licząc od 0 do 1000l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oraz 6 programowalnymi przyciskami do sterowania /oświetlenie, zawory/ poprzez magistralę CAN    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3.21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x-none"/>
              </w:rPr>
              <w:t xml:space="preserve">Pojazd wyposażony w linię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x-none" w:eastAsia="x-none"/>
              </w:rPr>
              <w:t>szybkiego natarcia niskociśnieniow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x-none"/>
              </w:rPr>
              <w:t>ą o długości węża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x-none" w:eastAsia="x-none"/>
              </w:rPr>
              <w:t xml:space="preserve"> 50mb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x-none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x-none" w:eastAsia="x-none"/>
              </w:rPr>
              <w:t xml:space="preserve"> umożliwiając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x-none"/>
              </w:rPr>
              <w:t>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x-none" w:eastAsia="x-none"/>
              </w:rPr>
              <w:t xml:space="preserve"> podawanie wody bez względu na stopień rozwinięcia węża. Linia zakończona prądownic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x-none"/>
              </w:rPr>
              <w:t>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x-none" w:eastAsia="x-none"/>
              </w:rPr>
              <w:t xml:space="preserve"> TURBO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x-none"/>
              </w:rPr>
              <w:t xml:space="preserve"> BLUE DEVIL* lub równoważną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x-none" w:eastAsia="x-none"/>
              </w:rPr>
              <w:t xml:space="preserve"> o wydajności 100l/min przy 6 bar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x-none" w:eastAsia="x-none"/>
              </w:rPr>
              <w:t>Zwijadło z napędem elektrycznym i ręcznym przy użyciu korby.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x-none"/>
              </w:rPr>
              <w:t xml:space="preserve"> System napędu elektrycznego musi być wyposażony w wyłącznik krańcowy i przeciążeniowy.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3.22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x-non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x-none"/>
              </w:rPr>
              <w:t>Linia zasilająca zwijadło szybkiego natarcia połączona na stałe z jedną z nasad motopompy w sposób umożliwiający natychmiastowe podane wody po uruchomieniu pompy. Przy zwijadle zamontowany zawór odcinający zasilanie.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3.23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Wszystkie elementy układu wodno-pianowego , odporne na korozję i działanie dopuszczonych do stosowania środków pianotwórczych i modyfikatorów.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3.24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tabs>
                <w:tab w:val="left" w:pos="135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  <w:lang w:val="x-none" w:eastAsia="x-none"/>
              </w:rPr>
              <w:t xml:space="preserve">Pojazd powinien posiadać oświetlenie typu LED pola pracy wokół samochodu zapewniające oświetlenie w warunkach słabej widoczności 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val="x-none" w:eastAsia="x-none"/>
              </w:rPr>
              <w:t xml:space="preserve">min. 5 luksów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  <w:lang w:val="x-none" w:eastAsia="x-none"/>
              </w:rPr>
              <w:t>w odległości 1 m od pojazdu.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  <w:lang w:eastAsia="x-none"/>
              </w:rPr>
              <w:t xml:space="preserve"> Rozwiązanie  musi zapewniać równomierne natężenie oświetlania w każdym punkcie. Elementy oświetlenia musza być schowane w zabudowie co zabezpieczy je przed przypadkowym uszkodzeniem.</w:t>
            </w:r>
          </w:p>
          <w:p>
            <w:pPr>
              <w:pStyle w:val="Normal"/>
              <w:tabs>
                <w:tab w:val="left" w:pos="135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3.25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Pojazd  wyposażony w wysuwany maszt oświetleniowy  z głowicą z  reflektorami, wyposażonymi w  lampy  LED o  łącznym strumieniu świetlnym  min. 20 000 lumenów, zasilany z instalacji elektrycznej pojazdu. 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wysokość rozłożonego masztu, mierzona od podłoża do oprawy reflektorów minimum 4,0 m,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obrót i pochył reflektorów, o kąt co najmniej od 0º ÷ 170º - w obie strony,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sterowanie masztem odbywa się z poziomu ziemi,  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złożenie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masztu następuje,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bez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konieczności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 xml:space="preserve">ręcznego wspomagania, 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w kabinie  znajduje się sygnalizacja informująca o wysunięciu masztu,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wymagana możliwość zatrzymywania wysuwu i sterowania  masztem na różnej wysokości, 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wymagane jest przewodowe sterowanie masztem (pilotem) obrotem i pochyłem reflektorów.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podczas ruszania pojazdem po zwolnieniu hamulca postojowego musi nastąpić automatyczne składanie masztu do pozycji transportowej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3.26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Maszt należy zamontować w zabudowie. Nie dopuszcza się montażu masztu na zewnątrz zabudowy.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3.27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position w:val="6"/>
                <w:sz w:val="24"/>
                <w:szCs w:val="24"/>
              </w:rPr>
              <w:t xml:space="preserve">W pojeździe należy zamontować zestaw higieniczny / kran z wodą,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pojemnik na mydło, pojemnik na ręczniki papierowe, lusterko, szczotka z wodą do obmycia ubrań/. Zasilanie w wodę ze zbiornika samochodu poprzez pompę z napędem elektrycznym uruchamiana automatycznie po otwarciu kranu z wodą. Zestaw umocowany na wysuwanej tacy tak aby mycie było możliwe poza skrytka pojazdu.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3.28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position w:val="6"/>
                <w:szCs w:val="24"/>
                <w:lang w:eastAsia="pl-PL"/>
              </w:rPr>
              <w:t>Przedział pracy motopompy wyposażony w system ogrzewania  działający niezależnie od pracy silnika. Sterowanie ogrzewaniem z kabiny kierowcy.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IV.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val="clear"/>
            <w:tcMar>
              <w:left w:w="1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WYPOSAŻENIE DOSTARCZONE Z POJAZDEM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4.1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Radiotelefony nasobne analogowo- cyfrowe Hytera PD 565 Profesional* lub równoważne wraz z ładowarkami 230/12V zamontowane na półce w kabinie kierowcy. Akumulator o poj. mim 1500 mAh Li-Ion. Należy dostarczyć 6 kpl.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4.2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Latarki kątowe z ruchomą głowicą, akumulatorowe z ładowarkami 230/12V przeznaczone do pracy w strefie zagrożenia wybuchem  z atestem strefy O min. IIC T3. Strumień światła na mocy max. min. 170lm. Latarki zamontowane na półce w kabinie kierowcy, należy dostarczyć 6 kpl.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4.3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Pojazd wyposażony w sprzęt  standardowy, dostarczany z podwoziem, min: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 klin, klucz do kół, podnośnik hydrauliczny z dźwignią, trójkąt ostrzegawczy, apteczka, gaśnica, </w:t>
            </w:r>
          </w:p>
        </w:tc>
      </w:tr>
      <w:tr>
        <w:trPr>
          <w:trHeight w:val="1440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4.4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pacing w:val="1"/>
                <w:sz w:val="24"/>
                <w:szCs w:val="24"/>
              </w:rPr>
              <w:t>Pojazd wyposażony w mocowania dla sprzętu, który posiada zamawiający. Wykonawca powinien przewidzieć mocowania na  sprzęt podany w wykazie przez zamawiającego na etapie realizacji zamówienia. Wykonawca jest zobowiązany do ustalenia rozkładu sprzętu w pojeździe z zachowaniem zasad obciążenia całkowitego i stron pojazdu oraz zasad ergonomii i uzgodnić rozmieszczenie z zamawiającym. Wymagany montaż deski ortopedycznej w zabudowie w sposób umożliwiający szybkie użycie deski. Niedopuszczalny jest montaż w kabinie załogi.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 xml:space="preserve"> Montaż sprzętu  na koszt wykonawcy.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</w:rPr>
              <w:t>4.5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Samochód należy wyposażyć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pacing w:val="2"/>
                <w:sz w:val="24"/>
                <w:szCs w:val="24"/>
              </w:rPr>
              <w:t>w wciągarkę o napędzie elektrycznym i sile uciągu min. 5t z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pacing w:val="6"/>
                <w:sz w:val="24"/>
                <w:szCs w:val="24"/>
              </w:rPr>
              <w:t xml:space="preserve"> liną o długości min. 25 m. zakończoną hakiem. Sterowanie pracą wciągarki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przewodowo z pulpitu przenośnego. Wyciągarka zabezpieczona pokrowcem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 xml:space="preserve"> ochronnym koloru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pacing w:val="-1"/>
                <w:sz w:val="24"/>
                <w:szCs w:val="24"/>
              </w:rPr>
              <w:t>ciemnego. Na podstawie wyciągarki zamontowany wyłącznik wysokoprądowy umożliwiający natychmiastowe odłączenie od zasilania.</w:t>
            </w:r>
            <w:r>
              <w:rPr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>4.6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>Pojazd wyposażony fabrycznie w hak holowniczy typu kulowego do ciągnięcia przyczepy o DMC  zgodnym  homologacją podwozia  wraz z instalacją i gniazdem przyłączeniowym. Pojazd wyposażony w szekle/ucha umożliwiające holowanie pojazdu.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V.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 xml:space="preserve">                  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OZNACZENIE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5.1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Oznakowania numerami  operacyjnymi zgodnie z obowiązującymi wymogami KG PSP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(numer operacyjny zostanie przekazany po podpisaniu umowy z wykonawcą). Wykonawca wykona oznakowanie pojazdu / logo sponsorów, napis z nazwa jednostki, herb miejscowości według projektu uzgodnionego na etapie realizacji zamówienia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VI.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OGÓLNE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6.1</w:t>
            </w:r>
          </w:p>
        </w:tc>
        <w:tc>
          <w:tcPr>
            <w:tcW w:w="1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Gwarancja 2 lata dla podwozia i zabudowy bez limitu kilometrów od daty odbioru przez Zamawiającego. Gwarancja na specjalistyczny sprzęt pożarniczy zgodnie z warunkami producenta dla danego sprzętu.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eastAsia="Times New Roman" w:cs="Times New Roman"/>
          <w:bCs/>
          <w:lang w:bidi="pl-PL"/>
        </w:rPr>
      </w:pPr>
      <w:r>
        <w:rPr>
          <w:rFonts w:eastAsia="Times New Roman" w:cs="Times New Roman" w:ascii="Times New Roman" w:hAnsi="Times New Roman"/>
          <w:bCs/>
          <w:lang w:bidi="pl-PL"/>
        </w:rPr>
      </w:r>
    </w:p>
    <w:p>
      <w:pPr>
        <w:pStyle w:val="Normal"/>
        <w:rPr>
          <w:rFonts w:ascii="Times New Roman" w:hAnsi="Times New Roman" w:eastAsia="Times New Roman" w:cs="Times New Roman"/>
          <w:bCs/>
          <w:lang w:bidi="pl-PL"/>
        </w:rPr>
      </w:pPr>
      <w:r>
        <w:rPr>
          <w:rFonts w:eastAsia="Times New Roman" w:cs="Times New Roman" w:ascii="Times New Roman" w:hAnsi="Times New Roman"/>
          <w:bCs/>
          <w:lang w:bidi="pl-PL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417" w:right="1529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tarBat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481"/>
        </w:tabs>
        <w:ind w:left="481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92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64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8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80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41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cs="Symbol" w:hint="default"/>
        <w:sz w:val="24"/>
        <w:b/>
        <w:szCs w:val="18"/>
        <w:rFonts w:cs="Symbol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StarBats" w:hint="default"/>
        <w:sz w:val="18"/>
        <w:szCs w:val="18"/>
        <w:rFonts w:cs="StarBats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StarBats" w:hint="default"/>
        <w:sz w:val="18"/>
        <w:szCs w:val="18"/>
        <w:rFonts w:cs="StarBats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StarBats" w:hint="default"/>
        <w:sz w:val="18"/>
        <w:szCs w:val="18"/>
        <w:rFonts w:cs="StarBats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StarBats" w:hint="default"/>
        <w:sz w:val="18"/>
        <w:szCs w:val="18"/>
        <w:rFonts w:cs="StarBats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StarBats" w:hint="default"/>
        <w:sz w:val="18"/>
        <w:szCs w:val="18"/>
        <w:rFonts w:cs="StarBats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StarBats" w:hint="default"/>
        <w:sz w:val="18"/>
        <w:szCs w:val="18"/>
        <w:rFonts w:cs="StarBats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StarBats" w:hint="default"/>
        <w:sz w:val="18"/>
        <w:szCs w:val="18"/>
        <w:rFonts w:cs="StarBats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StarBats" w:hint="default"/>
        <w:sz w:val="18"/>
        <w:szCs w:val="18"/>
        <w:rFonts w:cs="StarBat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f1062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qFormat/>
    <w:rsid w:val="00fd5a7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"/>
    <w:link w:val="Nagwek3Znak"/>
    <w:uiPriority w:val="9"/>
    <w:unhideWhenUsed/>
    <w:qFormat/>
    <w:rsid w:val="00817f43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416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e41677"/>
    <w:rPr>
      <w:vertAlign w:val="superscript"/>
    </w:rPr>
  </w:style>
  <w:style w:type="character" w:styleId="FontStyle74" w:customStyle="1">
    <w:name w:val="Font Style74"/>
    <w:uiPriority w:val="99"/>
    <w:qFormat/>
    <w:rsid w:val="00027d79"/>
    <w:rPr>
      <w:rFonts w:ascii="Verdana" w:hAnsi="Verdana" w:cs="Verdana"/>
      <w:color w:val="000000"/>
      <w:sz w:val="18"/>
      <w:szCs w:val="18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817f43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fd5a7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f1062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Wyrnienie">
    <w:name w:val="Wyróżnienie"/>
    <w:qFormat/>
    <w:rsid w:val="00cc747b"/>
    <w:rPr>
      <w:i/>
      <w:iCs/>
    </w:rPr>
  </w:style>
  <w:style w:type="character" w:styleId="Strong">
    <w:name w:val="Strong"/>
    <w:basedOn w:val="DefaultParagraphFont"/>
    <w:uiPriority w:val="22"/>
    <w:qFormat/>
    <w:rsid w:val="00e62538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1ff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a1ff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a1ff2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1ff2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ascii="Times New Roman" w:hAnsi="Times New Roman"/>
      <w:b/>
      <w:sz w:val="24"/>
      <w:szCs w:val="18"/>
    </w:rPr>
  </w:style>
  <w:style w:type="character" w:styleId="ListLabel21">
    <w:name w:val="ListLabel 21"/>
    <w:qFormat/>
    <w:rPr>
      <w:rFonts w:cs="StarBats"/>
      <w:sz w:val="18"/>
      <w:szCs w:val="18"/>
    </w:rPr>
  </w:style>
  <w:style w:type="character" w:styleId="ListLabel22">
    <w:name w:val="ListLabel 22"/>
    <w:qFormat/>
    <w:rPr>
      <w:rFonts w:cs="StarBats"/>
      <w:sz w:val="18"/>
      <w:szCs w:val="18"/>
    </w:rPr>
  </w:style>
  <w:style w:type="character" w:styleId="ListLabel23">
    <w:name w:val="ListLabel 23"/>
    <w:qFormat/>
    <w:rPr>
      <w:rFonts w:cs="StarBats"/>
      <w:sz w:val="18"/>
      <w:szCs w:val="18"/>
    </w:rPr>
  </w:style>
  <w:style w:type="character" w:styleId="ListLabel24">
    <w:name w:val="ListLabel 24"/>
    <w:qFormat/>
    <w:rPr>
      <w:rFonts w:cs="StarBats"/>
      <w:sz w:val="18"/>
      <w:szCs w:val="18"/>
    </w:rPr>
  </w:style>
  <w:style w:type="character" w:styleId="ListLabel25">
    <w:name w:val="ListLabel 25"/>
    <w:qFormat/>
    <w:rPr>
      <w:rFonts w:cs="StarBats"/>
      <w:sz w:val="18"/>
      <w:szCs w:val="18"/>
    </w:rPr>
  </w:style>
  <w:style w:type="character" w:styleId="ListLabel26">
    <w:name w:val="ListLabel 26"/>
    <w:qFormat/>
    <w:rPr>
      <w:rFonts w:cs="StarBats"/>
      <w:sz w:val="18"/>
      <w:szCs w:val="18"/>
    </w:rPr>
  </w:style>
  <w:style w:type="character" w:styleId="ListLabel27">
    <w:name w:val="ListLabel 27"/>
    <w:qFormat/>
    <w:rPr>
      <w:rFonts w:cs="StarBats"/>
      <w:sz w:val="18"/>
      <w:szCs w:val="18"/>
    </w:rPr>
  </w:style>
  <w:style w:type="character" w:styleId="ListLabel28">
    <w:name w:val="ListLabel 28"/>
    <w:qFormat/>
    <w:rPr>
      <w:rFonts w:cs="StarBats"/>
      <w:sz w:val="18"/>
      <w:szCs w:val="18"/>
    </w:rPr>
  </w:style>
  <w:style w:type="character" w:styleId="ListLabel29">
    <w:name w:val="ListLabel 29"/>
    <w:qFormat/>
    <w:rPr>
      <w:rFonts w:ascii="Times New Roman" w:hAnsi="Times New Roman"/>
      <w:b/>
      <w:color w:val="00000A"/>
      <w:sz w:val="24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eastAsia="Calibri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rFonts w:ascii="Times New Roman" w:hAnsi="Times New Roman" w:cs="Symbol"/>
      <w:sz w:val="24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Times New Roman" w:hAnsi="Times New Roman" w:cs="Symbol"/>
      <w:sz w:val="24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ascii="Times New Roman" w:hAnsi="Times New Roman" w:cs="Symbol"/>
      <w:b/>
      <w:sz w:val="24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ascii="Times New Roman" w:hAnsi="Times New Roman" w:cs="Symbol"/>
      <w:sz w:val="24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ascii="Times New Roman" w:hAnsi="Times New Roman" w:cs="Symbol"/>
      <w:b/>
      <w:sz w:val="24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ascii="Times New Roman" w:hAnsi="Times New Roman" w:cs="Symbol"/>
      <w:sz w:val="24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ascii="Times New Roman" w:hAnsi="Times New Roman" w:cs="Symbol"/>
      <w:b/>
      <w:sz w:val="24"/>
      <w:szCs w:val="18"/>
    </w:rPr>
  </w:style>
  <w:style w:type="character" w:styleId="ListLabel140">
    <w:name w:val="ListLabel 140"/>
    <w:qFormat/>
    <w:rPr>
      <w:rFonts w:cs="StarBats"/>
      <w:sz w:val="18"/>
      <w:szCs w:val="18"/>
    </w:rPr>
  </w:style>
  <w:style w:type="character" w:styleId="ListLabel141">
    <w:name w:val="ListLabel 141"/>
    <w:qFormat/>
    <w:rPr>
      <w:rFonts w:cs="StarBats"/>
      <w:sz w:val="18"/>
      <w:szCs w:val="18"/>
    </w:rPr>
  </w:style>
  <w:style w:type="character" w:styleId="ListLabel142">
    <w:name w:val="ListLabel 142"/>
    <w:qFormat/>
    <w:rPr>
      <w:rFonts w:cs="StarBats"/>
      <w:sz w:val="18"/>
      <w:szCs w:val="18"/>
    </w:rPr>
  </w:style>
  <w:style w:type="character" w:styleId="ListLabel143">
    <w:name w:val="ListLabel 143"/>
    <w:qFormat/>
    <w:rPr>
      <w:rFonts w:cs="StarBats"/>
      <w:sz w:val="18"/>
      <w:szCs w:val="18"/>
    </w:rPr>
  </w:style>
  <w:style w:type="character" w:styleId="ListLabel144">
    <w:name w:val="ListLabel 144"/>
    <w:qFormat/>
    <w:rPr>
      <w:rFonts w:cs="StarBats"/>
      <w:sz w:val="18"/>
      <w:szCs w:val="18"/>
    </w:rPr>
  </w:style>
  <w:style w:type="character" w:styleId="ListLabel145">
    <w:name w:val="ListLabel 145"/>
    <w:qFormat/>
    <w:rPr>
      <w:rFonts w:cs="StarBats"/>
      <w:sz w:val="18"/>
      <w:szCs w:val="18"/>
    </w:rPr>
  </w:style>
  <w:style w:type="character" w:styleId="ListLabel146">
    <w:name w:val="ListLabel 146"/>
    <w:qFormat/>
    <w:rPr>
      <w:rFonts w:cs="StarBats"/>
      <w:sz w:val="18"/>
      <w:szCs w:val="18"/>
    </w:rPr>
  </w:style>
  <w:style w:type="character" w:styleId="ListLabel147">
    <w:name w:val="ListLabel 147"/>
    <w:qFormat/>
    <w:rPr>
      <w:rFonts w:cs="StarBats"/>
      <w:sz w:val="18"/>
      <w:szCs w:val="18"/>
    </w:rPr>
  </w:style>
  <w:style w:type="character" w:styleId="ListLabel148">
    <w:name w:val="ListLabel 148"/>
    <w:qFormat/>
    <w:rPr>
      <w:rFonts w:ascii="Times New Roman" w:hAnsi="Times New Roman" w:cs="Symbol"/>
      <w:b/>
      <w:color w:val="00000A"/>
      <w:sz w:val="24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ascii="Times New Roman" w:hAnsi="Times New Roman" w:cs="Symbol"/>
      <w:sz w:val="24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ascii="Times New Roman" w:hAnsi="Times New Roman" w:cs="Symbol"/>
      <w:sz w:val="24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ascii="Times New Roman" w:hAnsi="Times New Roman" w:cs="Symbol"/>
      <w:sz w:val="24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ascii="Times New Roman" w:hAnsi="Times New Roman" w:cs="Symbol"/>
      <w:b/>
      <w:sz w:val="24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ascii="Times New Roman" w:hAnsi="Times New Roman" w:cs="Symbol"/>
      <w:sz w:val="24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ascii="Times New Roman" w:hAnsi="Times New Roman" w:cs="Symbol"/>
      <w:b/>
      <w:sz w:val="24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ascii="Times New Roman" w:hAnsi="Times New Roman" w:cs="Symbol"/>
      <w:sz w:val="24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ascii="Times New Roman" w:hAnsi="Times New Roman" w:cs="Symbol"/>
      <w:b/>
      <w:sz w:val="24"/>
      <w:szCs w:val="18"/>
    </w:rPr>
  </w:style>
  <w:style w:type="character" w:styleId="ListLabel221">
    <w:name w:val="ListLabel 221"/>
    <w:qFormat/>
    <w:rPr>
      <w:rFonts w:cs="StarBats"/>
      <w:sz w:val="18"/>
      <w:szCs w:val="18"/>
    </w:rPr>
  </w:style>
  <w:style w:type="character" w:styleId="ListLabel222">
    <w:name w:val="ListLabel 222"/>
    <w:qFormat/>
    <w:rPr>
      <w:rFonts w:cs="StarBats"/>
      <w:sz w:val="18"/>
      <w:szCs w:val="18"/>
    </w:rPr>
  </w:style>
  <w:style w:type="character" w:styleId="ListLabel223">
    <w:name w:val="ListLabel 223"/>
    <w:qFormat/>
    <w:rPr>
      <w:rFonts w:cs="StarBats"/>
      <w:sz w:val="18"/>
      <w:szCs w:val="18"/>
    </w:rPr>
  </w:style>
  <w:style w:type="character" w:styleId="ListLabel224">
    <w:name w:val="ListLabel 224"/>
    <w:qFormat/>
    <w:rPr>
      <w:rFonts w:cs="StarBats"/>
      <w:sz w:val="18"/>
      <w:szCs w:val="18"/>
    </w:rPr>
  </w:style>
  <w:style w:type="character" w:styleId="ListLabel225">
    <w:name w:val="ListLabel 225"/>
    <w:qFormat/>
    <w:rPr>
      <w:rFonts w:cs="StarBats"/>
      <w:sz w:val="18"/>
      <w:szCs w:val="18"/>
    </w:rPr>
  </w:style>
  <w:style w:type="character" w:styleId="ListLabel226">
    <w:name w:val="ListLabel 226"/>
    <w:qFormat/>
    <w:rPr>
      <w:rFonts w:cs="StarBats"/>
      <w:sz w:val="18"/>
      <w:szCs w:val="18"/>
    </w:rPr>
  </w:style>
  <w:style w:type="character" w:styleId="ListLabel227">
    <w:name w:val="ListLabel 227"/>
    <w:qFormat/>
    <w:rPr>
      <w:rFonts w:cs="StarBats"/>
      <w:sz w:val="18"/>
      <w:szCs w:val="18"/>
    </w:rPr>
  </w:style>
  <w:style w:type="character" w:styleId="ListLabel228">
    <w:name w:val="ListLabel 228"/>
    <w:qFormat/>
    <w:rPr>
      <w:rFonts w:cs="StarBats"/>
      <w:sz w:val="18"/>
      <w:szCs w:val="18"/>
    </w:rPr>
  </w:style>
  <w:style w:type="character" w:styleId="ListLabel229">
    <w:name w:val="ListLabel 229"/>
    <w:qFormat/>
    <w:rPr>
      <w:rFonts w:ascii="Times New Roman" w:hAnsi="Times New Roman" w:cs="Symbol"/>
      <w:b/>
      <w:color w:val="00000A"/>
      <w:sz w:val="24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ascii="Times New Roman" w:hAnsi="Times New Roman" w:cs="Symbol"/>
      <w:sz w:val="24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ascii="Times New Roman" w:hAnsi="Times New Roman" w:cs="Symbol"/>
      <w:sz w:val="24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ascii="Times New Roman" w:hAnsi="Times New Roman" w:cs="Symbol"/>
      <w:sz w:val="24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ascii="Times New Roman" w:hAnsi="Times New Roman" w:cs="Symbol"/>
      <w:b/>
      <w:sz w:val="24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ascii="Times New Roman" w:hAnsi="Times New Roman" w:cs="Symbol"/>
      <w:sz w:val="24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ascii="Times New Roman" w:hAnsi="Times New Roman" w:cs="Symbol"/>
      <w:b/>
      <w:sz w:val="24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ascii="Times New Roman" w:hAnsi="Times New Roman" w:cs="Symbol"/>
      <w:sz w:val="24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ascii="Times New Roman" w:hAnsi="Times New Roman" w:cs="Symbol"/>
      <w:b/>
      <w:sz w:val="24"/>
      <w:szCs w:val="18"/>
    </w:rPr>
  </w:style>
  <w:style w:type="character" w:styleId="ListLabel302">
    <w:name w:val="ListLabel 302"/>
    <w:qFormat/>
    <w:rPr>
      <w:rFonts w:cs="StarBats"/>
      <w:sz w:val="18"/>
      <w:szCs w:val="18"/>
    </w:rPr>
  </w:style>
  <w:style w:type="character" w:styleId="ListLabel303">
    <w:name w:val="ListLabel 303"/>
    <w:qFormat/>
    <w:rPr>
      <w:rFonts w:cs="StarBats"/>
      <w:sz w:val="18"/>
      <w:szCs w:val="18"/>
    </w:rPr>
  </w:style>
  <w:style w:type="character" w:styleId="ListLabel304">
    <w:name w:val="ListLabel 304"/>
    <w:qFormat/>
    <w:rPr>
      <w:rFonts w:cs="StarBats"/>
      <w:sz w:val="18"/>
      <w:szCs w:val="18"/>
    </w:rPr>
  </w:style>
  <w:style w:type="character" w:styleId="ListLabel305">
    <w:name w:val="ListLabel 305"/>
    <w:qFormat/>
    <w:rPr>
      <w:rFonts w:cs="StarBats"/>
      <w:sz w:val="18"/>
      <w:szCs w:val="18"/>
    </w:rPr>
  </w:style>
  <w:style w:type="character" w:styleId="ListLabel306">
    <w:name w:val="ListLabel 306"/>
    <w:qFormat/>
    <w:rPr>
      <w:rFonts w:cs="StarBats"/>
      <w:sz w:val="18"/>
      <w:szCs w:val="18"/>
    </w:rPr>
  </w:style>
  <w:style w:type="character" w:styleId="ListLabel307">
    <w:name w:val="ListLabel 307"/>
    <w:qFormat/>
    <w:rPr>
      <w:rFonts w:cs="StarBats"/>
      <w:sz w:val="18"/>
      <w:szCs w:val="18"/>
    </w:rPr>
  </w:style>
  <w:style w:type="character" w:styleId="ListLabel308">
    <w:name w:val="ListLabel 308"/>
    <w:qFormat/>
    <w:rPr>
      <w:rFonts w:cs="StarBats"/>
      <w:sz w:val="18"/>
      <w:szCs w:val="18"/>
    </w:rPr>
  </w:style>
  <w:style w:type="character" w:styleId="ListLabel309">
    <w:name w:val="ListLabel 309"/>
    <w:qFormat/>
    <w:rPr>
      <w:rFonts w:cs="StarBats"/>
      <w:sz w:val="18"/>
      <w:szCs w:val="18"/>
    </w:rPr>
  </w:style>
  <w:style w:type="character" w:styleId="ListLabel310">
    <w:name w:val="ListLabel 310"/>
    <w:qFormat/>
    <w:rPr>
      <w:rFonts w:ascii="Times New Roman" w:hAnsi="Times New Roman" w:cs="Symbol"/>
      <w:b/>
      <w:color w:val="00000A"/>
      <w:sz w:val="24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ascii="Times New Roman" w:hAnsi="Times New Roman" w:cs="Symbol"/>
      <w:sz w:val="24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e41677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65f3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fd5a7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6" w:customStyle="1">
    <w:name w:val="Style16"/>
    <w:basedOn w:val="Normal"/>
    <w:uiPriority w:val="99"/>
    <w:qFormat/>
    <w:rsid w:val="002601c2"/>
    <w:pPr>
      <w:widowControl w:val="false"/>
      <w:spacing w:lineRule="exact" w:line="242" w:before="0" w:after="0"/>
      <w:ind w:hanging="350"/>
    </w:pPr>
    <w:rPr>
      <w:rFonts w:ascii="Arial" w:hAnsi="Arial" w:eastAsia="Times New Roman" w:cs="Arial"/>
      <w:sz w:val="24"/>
      <w:szCs w:val="24"/>
      <w:lang w:eastAsia="pl-PL"/>
    </w:rPr>
  </w:style>
  <w:style w:type="paragraph" w:styleId="Style22" w:customStyle="1">
    <w:name w:val="Style22"/>
    <w:basedOn w:val="Normal"/>
    <w:uiPriority w:val="99"/>
    <w:qFormat/>
    <w:rsid w:val="002601c2"/>
    <w:pPr>
      <w:widowControl w:val="false"/>
      <w:spacing w:lineRule="exact" w:line="240" w:before="0" w:after="0"/>
    </w:pPr>
    <w:rPr>
      <w:rFonts w:ascii="Arial" w:hAnsi="Arial" w:eastAsia="Times New Roman" w:cs="Arial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1ff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a1ff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1ff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6AF80-1730-4435-AB55-414049B7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Application>LibreOffice/5.4.3.2$Windows_X86_64 LibreOffice_project/92a7159f7e4af62137622921e809f8546db437e5</Application>
  <Pages>11</Pages>
  <Words>3119</Words>
  <Characters>20132</Characters>
  <CharactersWithSpaces>23732</CharactersWithSpaces>
  <Paragraphs>241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2019-10-10T14:11:00Z</dcterms:created>
  <dc:creator>Ładziński Produkcja Specjalistycznych Pojazdów PRZEMYSŁAW ŁADZIŃSKI</dc:creator>
  <dc:description/>
  <dc:language>pl-PL</dc:language>
  <cp:lastModifiedBy/>
  <dcterms:modified xsi:type="dcterms:W3CDTF">2020-06-10T08:41:42Z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