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756" w:rsidRDefault="00820F91">
      <w:pPr>
        <w:spacing w:after="0" w:line="360" w:lineRule="auto"/>
        <w:ind w:left="426" w:right="141"/>
        <w:jc w:val="center"/>
        <w:rPr>
          <w:rFonts w:ascii="Arial Narrow" w:eastAsia="Times New Roman" w:hAnsi="Arial Narrow" w:cs="Times New Roman"/>
          <w:b/>
          <w:sz w:val="28"/>
          <w:szCs w:val="24"/>
          <w:lang w:eastAsia="pl-PL"/>
        </w:rPr>
      </w:pPr>
      <w:r>
        <w:rPr>
          <w:rFonts w:ascii="Arial Narrow" w:eastAsia="Times New Roman" w:hAnsi="Arial Narrow" w:cs="Times New Roman"/>
          <w:b/>
          <w:sz w:val="28"/>
          <w:szCs w:val="24"/>
          <w:lang w:eastAsia="pl-PL"/>
        </w:rPr>
        <w:t>ZARZĄDZENIE Nr 120/2020</w:t>
      </w:r>
    </w:p>
    <w:p w:rsidR="007A3756" w:rsidRDefault="00820F91">
      <w:pPr>
        <w:spacing w:after="0" w:line="360" w:lineRule="auto"/>
        <w:ind w:left="426" w:right="141"/>
        <w:jc w:val="center"/>
        <w:rPr>
          <w:rFonts w:ascii="Arial Narrow" w:eastAsia="Times New Roman" w:hAnsi="Arial Narrow" w:cs="Times New Roman"/>
          <w:b/>
          <w:sz w:val="28"/>
          <w:szCs w:val="24"/>
          <w:lang w:eastAsia="pl-PL"/>
        </w:rPr>
      </w:pPr>
      <w:r>
        <w:rPr>
          <w:rFonts w:ascii="Arial Narrow" w:eastAsia="Times New Roman" w:hAnsi="Arial Narrow" w:cs="Times New Roman"/>
          <w:b/>
          <w:sz w:val="28"/>
          <w:szCs w:val="24"/>
          <w:lang w:eastAsia="pl-PL"/>
        </w:rPr>
        <w:t>Wójta Gminy Miłkowice</w:t>
      </w:r>
    </w:p>
    <w:p w:rsidR="007A3756" w:rsidRDefault="00820F91">
      <w:pPr>
        <w:spacing w:after="0" w:line="360" w:lineRule="auto"/>
        <w:ind w:left="426" w:right="141"/>
        <w:jc w:val="center"/>
        <w:rPr>
          <w:rFonts w:ascii="Arial Narrow" w:eastAsia="Times New Roman" w:hAnsi="Arial Narrow" w:cs="Times New Roman"/>
          <w:b/>
          <w:sz w:val="28"/>
          <w:szCs w:val="24"/>
          <w:lang w:eastAsia="pl-PL"/>
        </w:rPr>
      </w:pPr>
      <w:r>
        <w:rPr>
          <w:rFonts w:ascii="Arial Narrow" w:eastAsia="Times New Roman" w:hAnsi="Arial Narrow" w:cs="Times New Roman"/>
          <w:b/>
          <w:sz w:val="28"/>
          <w:szCs w:val="24"/>
          <w:lang w:eastAsia="pl-PL"/>
        </w:rPr>
        <w:t>z dnia 31 grudnia 2020r.</w:t>
      </w:r>
    </w:p>
    <w:p w:rsidR="007A3756" w:rsidRDefault="007A3756">
      <w:pPr>
        <w:spacing w:after="0" w:line="240" w:lineRule="auto"/>
        <w:ind w:left="426" w:right="141"/>
        <w:jc w:val="center"/>
        <w:rPr>
          <w:rFonts w:ascii="Arial Narrow" w:eastAsia="Times New Roman" w:hAnsi="Arial Narrow" w:cs="Times New Roman"/>
          <w:b/>
          <w:sz w:val="28"/>
          <w:szCs w:val="24"/>
          <w:lang w:eastAsia="pl-PL"/>
        </w:rPr>
      </w:pPr>
    </w:p>
    <w:p w:rsidR="007A3756" w:rsidRDefault="00820F91">
      <w:pPr>
        <w:spacing w:after="0" w:line="240" w:lineRule="auto"/>
        <w:ind w:left="426" w:right="153" w:firstLine="425"/>
        <w:jc w:val="center"/>
        <w:rPr>
          <w:rFonts w:ascii="Arial Narrow" w:eastAsia="Times New Roman" w:hAnsi="Arial Narrow" w:cs="Times New Roman"/>
          <w:b/>
          <w:bCs/>
          <w:sz w:val="24"/>
          <w:szCs w:val="24"/>
          <w:lang w:eastAsia="pl-PL"/>
        </w:rPr>
      </w:pPr>
      <w:r>
        <w:rPr>
          <w:rFonts w:ascii="Arial Narrow" w:eastAsia="Times New Roman" w:hAnsi="Arial Narrow" w:cs="Times New Roman"/>
          <w:b/>
          <w:bCs/>
          <w:sz w:val="24"/>
          <w:szCs w:val="24"/>
          <w:lang w:eastAsia="pl-PL"/>
        </w:rPr>
        <w:t>w sprawie wprowadzenia i stosowania wewnętrznej procedury w zakresie przeciwdziałania niewywiązywaniu się z obowiązku przekazywania informacji o schematach podatkowych</w:t>
      </w:r>
    </w:p>
    <w:p w:rsidR="007A3756" w:rsidRDefault="007A3756">
      <w:pPr>
        <w:spacing w:after="0" w:line="240" w:lineRule="auto"/>
        <w:ind w:left="426" w:right="153" w:firstLine="425"/>
        <w:jc w:val="both"/>
        <w:rPr>
          <w:rFonts w:ascii="Arial Narrow" w:eastAsia="Times New Roman" w:hAnsi="Arial Narrow" w:cs="Times New Roman"/>
          <w:b/>
          <w:sz w:val="24"/>
          <w:szCs w:val="24"/>
          <w:lang w:eastAsia="pl-PL"/>
        </w:rPr>
      </w:pPr>
    </w:p>
    <w:p w:rsidR="007A3756" w:rsidRDefault="00820F91">
      <w:pPr>
        <w:spacing w:after="0" w:line="240" w:lineRule="auto"/>
        <w:ind w:left="426" w:right="610"/>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Na podstawie </w:t>
      </w:r>
      <w:r>
        <w:rPr>
          <w:rFonts w:ascii="Arial Narrow" w:eastAsia="Times New Roman" w:hAnsi="Arial Narrow" w:cs="Times New Roman"/>
          <w:sz w:val="24"/>
          <w:szCs w:val="24"/>
          <w:lang w:eastAsia="pl-PL"/>
        </w:rPr>
        <w:t>art. 30 ust. 1 ustawy z dnia 8 marca 1990 r. o samorządzie gminnym (</w:t>
      </w:r>
      <w:proofErr w:type="spellStart"/>
      <w:r>
        <w:rPr>
          <w:rFonts w:ascii="Arial Narrow" w:eastAsia="Times New Roman" w:hAnsi="Arial Narrow" w:cs="Times New Roman"/>
          <w:sz w:val="24"/>
          <w:szCs w:val="24"/>
          <w:lang w:eastAsia="pl-PL"/>
        </w:rPr>
        <w:t>t.j</w:t>
      </w:r>
      <w:proofErr w:type="spellEnd"/>
      <w:r>
        <w:rPr>
          <w:rFonts w:ascii="Arial Narrow" w:eastAsia="Times New Roman" w:hAnsi="Arial Narrow" w:cs="Times New Roman"/>
          <w:sz w:val="24"/>
          <w:szCs w:val="24"/>
          <w:lang w:eastAsia="pl-PL"/>
        </w:rPr>
        <w:t xml:space="preserve">. Dz.U. z 2020r. poz. 713 z </w:t>
      </w:r>
      <w:proofErr w:type="spellStart"/>
      <w:r>
        <w:rPr>
          <w:rFonts w:ascii="Arial Narrow" w:eastAsia="Times New Roman" w:hAnsi="Arial Narrow" w:cs="Times New Roman"/>
          <w:sz w:val="24"/>
          <w:szCs w:val="24"/>
          <w:lang w:eastAsia="pl-PL"/>
        </w:rPr>
        <w:t>późn</w:t>
      </w:r>
      <w:proofErr w:type="spellEnd"/>
      <w:r>
        <w:rPr>
          <w:rFonts w:ascii="Arial Narrow" w:eastAsia="Times New Roman" w:hAnsi="Arial Narrow" w:cs="Times New Roman"/>
          <w:sz w:val="24"/>
          <w:szCs w:val="24"/>
          <w:lang w:eastAsia="pl-PL"/>
        </w:rPr>
        <w:t>. zm.) , art. 86l ustawy z dnia 29 sierpnia 1997 r. Ordynacja podatkowa (</w:t>
      </w:r>
      <w:proofErr w:type="spellStart"/>
      <w:r>
        <w:rPr>
          <w:rFonts w:ascii="Arial Narrow" w:eastAsia="Times New Roman" w:hAnsi="Arial Narrow" w:cs="Times New Roman"/>
          <w:sz w:val="24"/>
          <w:szCs w:val="24"/>
          <w:lang w:eastAsia="pl-PL"/>
        </w:rPr>
        <w:t>t.j</w:t>
      </w:r>
      <w:proofErr w:type="spellEnd"/>
      <w:r>
        <w:rPr>
          <w:rFonts w:ascii="Arial Narrow" w:eastAsia="Times New Roman" w:hAnsi="Arial Narrow" w:cs="Times New Roman"/>
          <w:sz w:val="24"/>
          <w:szCs w:val="24"/>
          <w:lang w:eastAsia="pl-PL"/>
        </w:rPr>
        <w:t xml:space="preserve">. Dz.U. z 2020 r. poz. 1325, z </w:t>
      </w:r>
      <w:proofErr w:type="spellStart"/>
      <w:r>
        <w:rPr>
          <w:rFonts w:ascii="Arial Narrow" w:eastAsia="Times New Roman" w:hAnsi="Arial Narrow" w:cs="Times New Roman"/>
          <w:sz w:val="24"/>
          <w:szCs w:val="24"/>
          <w:lang w:eastAsia="pl-PL"/>
        </w:rPr>
        <w:t>późn</w:t>
      </w:r>
      <w:proofErr w:type="spellEnd"/>
      <w:r>
        <w:rPr>
          <w:rFonts w:ascii="Arial Narrow" w:eastAsia="Times New Roman" w:hAnsi="Arial Narrow" w:cs="Times New Roman"/>
          <w:sz w:val="24"/>
          <w:szCs w:val="24"/>
          <w:lang w:eastAsia="pl-PL"/>
        </w:rPr>
        <w:t>. zm.) oraz w związku z objaśnieniami poda</w:t>
      </w:r>
      <w:r>
        <w:rPr>
          <w:rFonts w:ascii="Arial Narrow" w:eastAsia="Times New Roman" w:hAnsi="Arial Narrow" w:cs="Times New Roman"/>
          <w:sz w:val="24"/>
          <w:szCs w:val="24"/>
          <w:lang w:eastAsia="pl-PL"/>
        </w:rPr>
        <w:t>tkowymi Ministra Finansów z dnia 31 stycznia 2019 roku – „Informacje o schematach podatkowych (MDR)”</w:t>
      </w:r>
    </w:p>
    <w:p w:rsidR="007A3756" w:rsidRDefault="00820F91">
      <w:pPr>
        <w:spacing w:after="0" w:line="240" w:lineRule="auto"/>
        <w:ind w:left="426" w:right="610" w:firstLine="425"/>
        <w:jc w:val="center"/>
        <w:rPr>
          <w:rFonts w:ascii="Arial Narrow" w:eastAsia="Times New Roman" w:hAnsi="Arial Narrow" w:cs="Times New Roman"/>
          <w:b/>
          <w:sz w:val="24"/>
          <w:szCs w:val="24"/>
          <w:lang w:eastAsia="pl-PL"/>
        </w:rPr>
      </w:pPr>
      <w:r>
        <w:rPr>
          <w:rFonts w:ascii="Arial Narrow" w:eastAsia="Times New Roman" w:hAnsi="Arial Narrow" w:cs="Times New Roman"/>
          <w:b/>
          <w:sz w:val="24"/>
          <w:szCs w:val="24"/>
          <w:lang w:eastAsia="pl-PL"/>
        </w:rPr>
        <w:t>Wójt Gminy Miłkowice zarządza</w:t>
      </w:r>
    </w:p>
    <w:p w:rsidR="007A3756" w:rsidRDefault="00820F91">
      <w:pPr>
        <w:spacing w:after="0" w:line="240" w:lineRule="auto"/>
        <w:ind w:left="426" w:right="610" w:firstLine="425"/>
        <w:jc w:val="center"/>
        <w:rPr>
          <w:rFonts w:ascii="Arial Narrow" w:eastAsia="Times New Roman" w:hAnsi="Arial Narrow" w:cs="Times New Roman"/>
          <w:b/>
          <w:sz w:val="24"/>
          <w:szCs w:val="24"/>
          <w:lang w:eastAsia="pl-PL"/>
        </w:rPr>
      </w:pPr>
      <w:r>
        <w:rPr>
          <w:rFonts w:ascii="Arial Narrow" w:eastAsia="Times New Roman" w:hAnsi="Arial Narrow" w:cs="Times New Roman"/>
          <w:b/>
          <w:sz w:val="24"/>
          <w:szCs w:val="24"/>
          <w:lang w:eastAsia="pl-PL"/>
        </w:rPr>
        <w:t xml:space="preserve"> co następuje:</w:t>
      </w:r>
    </w:p>
    <w:p w:rsidR="007A3756" w:rsidRDefault="007A3756">
      <w:pPr>
        <w:spacing w:after="0" w:line="240" w:lineRule="auto"/>
        <w:ind w:left="426" w:right="610" w:firstLine="425"/>
        <w:jc w:val="both"/>
        <w:rPr>
          <w:rFonts w:ascii="Arial Narrow" w:eastAsia="Times New Roman" w:hAnsi="Arial Narrow" w:cs="Times New Roman"/>
          <w:sz w:val="24"/>
          <w:szCs w:val="24"/>
          <w:lang w:eastAsia="pl-PL"/>
        </w:rPr>
      </w:pPr>
    </w:p>
    <w:p w:rsidR="007A3756" w:rsidRDefault="00820F91">
      <w:pPr>
        <w:spacing w:after="0" w:line="240" w:lineRule="auto"/>
        <w:ind w:left="426" w:right="610" w:firstLine="425"/>
        <w:jc w:val="center"/>
        <w:rPr>
          <w:rFonts w:ascii="Arial Narrow" w:eastAsia="Times New Roman" w:hAnsi="Arial Narrow" w:cs="Times New Roman"/>
          <w:b/>
          <w:bCs/>
          <w:sz w:val="24"/>
          <w:szCs w:val="24"/>
          <w:lang w:eastAsia="pl-PL"/>
        </w:rPr>
      </w:pPr>
      <w:r>
        <w:rPr>
          <w:rFonts w:ascii="Arial Narrow" w:eastAsia="Times New Roman" w:hAnsi="Arial Narrow" w:cs="Times New Roman"/>
          <w:b/>
          <w:bCs/>
          <w:sz w:val="24"/>
          <w:szCs w:val="24"/>
          <w:lang w:eastAsia="pl-PL"/>
        </w:rPr>
        <w:t>§ 1.</w:t>
      </w:r>
    </w:p>
    <w:p w:rsidR="007A3756" w:rsidRDefault="00820F91">
      <w:pPr>
        <w:spacing w:after="0" w:line="240" w:lineRule="auto"/>
        <w:ind w:left="426" w:right="610"/>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W celu przeciwdziałania niewywiązywaniu się z obowiązku przekazywania informacji o schematach podatkowyc</w:t>
      </w:r>
      <w:r>
        <w:rPr>
          <w:rFonts w:ascii="Arial Narrow" w:eastAsia="Times New Roman" w:hAnsi="Arial Narrow" w:cs="Times New Roman"/>
          <w:sz w:val="24"/>
          <w:szCs w:val="24"/>
          <w:lang w:eastAsia="pl-PL"/>
        </w:rPr>
        <w:t>h wprowadza się do stosowania - poprzez Załącznik nr 1 do Zarządzenia - wewnętrzną procedurę określającą stosowane zasady postępowania w zakresie weryfikacji i informowania o schematach podatkowych (zwaną dalej: wewnętrzna procedura).</w:t>
      </w:r>
    </w:p>
    <w:p w:rsidR="007A3756" w:rsidRDefault="00820F91">
      <w:pPr>
        <w:spacing w:after="0" w:line="240" w:lineRule="auto"/>
        <w:ind w:left="426" w:right="610" w:firstLine="425"/>
        <w:jc w:val="center"/>
        <w:rPr>
          <w:rFonts w:ascii="Arial Narrow" w:eastAsia="Times New Roman" w:hAnsi="Arial Narrow" w:cs="Times New Roman"/>
          <w:b/>
          <w:bCs/>
          <w:sz w:val="24"/>
          <w:szCs w:val="24"/>
          <w:lang w:eastAsia="pl-PL"/>
        </w:rPr>
      </w:pPr>
      <w:r>
        <w:rPr>
          <w:rFonts w:ascii="Arial Narrow" w:eastAsia="Times New Roman" w:hAnsi="Arial Narrow" w:cs="Times New Roman"/>
          <w:b/>
          <w:bCs/>
          <w:sz w:val="24"/>
          <w:szCs w:val="24"/>
          <w:lang w:eastAsia="pl-PL"/>
        </w:rPr>
        <w:t>§ 2.</w:t>
      </w:r>
    </w:p>
    <w:p w:rsidR="007A3756" w:rsidRDefault="00820F91">
      <w:pPr>
        <w:spacing w:after="0" w:line="240" w:lineRule="auto"/>
        <w:ind w:left="426" w:right="610"/>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Wewnętrzna </w:t>
      </w:r>
      <w:r>
        <w:rPr>
          <w:rFonts w:ascii="Arial Narrow" w:eastAsia="Times New Roman" w:hAnsi="Arial Narrow" w:cs="Times New Roman"/>
          <w:sz w:val="24"/>
          <w:szCs w:val="24"/>
          <w:lang w:eastAsia="pl-PL"/>
        </w:rPr>
        <w:t>procedura uwzględnia charakter, rodzaj i rozmiar prowadzonej działalności przez Gminę Miłkowice (tzw. kwalifikowanego korzystającego w rozumieniu art. 86a § 4 Ordynacji podatkowej), a w konsekwencji nie dotyczy schematów podatkowych spełniających kryterium</w:t>
      </w:r>
      <w:r>
        <w:rPr>
          <w:rFonts w:ascii="Arial Narrow" w:eastAsia="Times New Roman" w:hAnsi="Arial Narrow" w:cs="Times New Roman"/>
          <w:sz w:val="24"/>
          <w:szCs w:val="24"/>
          <w:lang w:eastAsia="pl-PL"/>
        </w:rPr>
        <w:t xml:space="preserve"> transgraniczne w rozumieniu art. 86a § 3 Ordynacji podatkowej oraz nie obejmuje uzgodnień posiadających tzw. „szczególne cechy rozpoznawcze” w rozumieniu art. 86a § 1 pkt 13 Ordynacji podatkowej lub „inne szczególne cechy rozpoznawcze” w rozumieniu art. 8</w:t>
      </w:r>
      <w:r>
        <w:rPr>
          <w:rFonts w:ascii="Arial Narrow" w:eastAsia="Times New Roman" w:hAnsi="Arial Narrow" w:cs="Times New Roman"/>
          <w:sz w:val="24"/>
          <w:szCs w:val="24"/>
          <w:lang w:eastAsia="pl-PL"/>
        </w:rPr>
        <w:t>6a § 1 pkt 1 Ordynacji podatkowej.</w:t>
      </w:r>
    </w:p>
    <w:p w:rsidR="007A3756" w:rsidRDefault="00820F91">
      <w:pPr>
        <w:spacing w:after="0" w:line="240" w:lineRule="auto"/>
        <w:ind w:left="426" w:right="610" w:firstLine="425"/>
        <w:jc w:val="center"/>
        <w:rPr>
          <w:rFonts w:ascii="Arial Narrow" w:eastAsia="Times New Roman" w:hAnsi="Arial Narrow" w:cs="Times New Roman"/>
          <w:b/>
          <w:bCs/>
          <w:sz w:val="24"/>
          <w:szCs w:val="24"/>
          <w:lang w:eastAsia="pl-PL"/>
        </w:rPr>
      </w:pPr>
      <w:r>
        <w:rPr>
          <w:rFonts w:ascii="Arial Narrow" w:eastAsia="Times New Roman" w:hAnsi="Arial Narrow" w:cs="Times New Roman"/>
          <w:b/>
          <w:bCs/>
          <w:sz w:val="24"/>
          <w:szCs w:val="24"/>
          <w:lang w:eastAsia="pl-PL"/>
        </w:rPr>
        <w:t>§ 3.</w:t>
      </w:r>
    </w:p>
    <w:p w:rsidR="007A3756" w:rsidRDefault="00820F91">
      <w:pPr>
        <w:spacing w:after="0" w:line="240" w:lineRule="auto"/>
        <w:ind w:left="426" w:right="610"/>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Wewnętrzna procedura obejmuje w szczególności: określenie czynności lub działań podejmowanych w celu przeciwdziałania niewywiązywaniu się z obowiązku przekazywania informacji o schematach podatkowych; środki stosowan</w:t>
      </w:r>
      <w:r>
        <w:rPr>
          <w:rFonts w:ascii="Arial Narrow" w:eastAsia="Times New Roman" w:hAnsi="Arial Narrow" w:cs="Times New Roman"/>
          <w:sz w:val="24"/>
          <w:szCs w:val="24"/>
          <w:lang w:eastAsia="pl-PL"/>
        </w:rPr>
        <w:t>e w celu właściwego wypełnienia obowiązku przekazywania informacji o schematach podatkowych; określenie zasad przechowywania dokumentów oraz informacji; określenie zasad wykonywania obowiązków obejmujących przekazywanie Szefowi Krajowej Administracji Skarb</w:t>
      </w:r>
      <w:r>
        <w:rPr>
          <w:rFonts w:ascii="Arial Narrow" w:eastAsia="Times New Roman" w:hAnsi="Arial Narrow" w:cs="Times New Roman"/>
          <w:sz w:val="24"/>
          <w:szCs w:val="24"/>
          <w:lang w:eastAsia="pl-PL"/>
        </w:rPr>
        <w:t>owej informacji o schematach podatkowych; określenie zasad upowszechniania wśród pracowników jednostek pomocniczych i organizacyjnych Gminy Miłkowice wiedzy z zakresu informowania o schematach podatkowych; określenie zasad zgłaszania przez pracowników rzec</w:t>
      </w:r>
      <w:r>
        <w:rPr>
          <w:rFonts w:ascii="Arial Narrow" w:eastAsia="Times New Roman" w:hAnsi="Arial Narrow" w:cs="Times New Roman"/>
          <w:sz w:val="24"/>
          <w:szCs w:val="24"/>
          <w:lang w:eastAsia="pl-PL"/>
        </w:rPr>
        <w:t xml:space="preserve">zywistych lub potencjalnych naruszeń przepisów w zakresie informowania o schematach podatkowych; określenie zasad kontroli wewnętrznej lub audytu przestrzegania przepisów w zakresie informowania o schematach podatkowych oraz zasad postępowania określonych </w:t>
      </w:r>
      <w:r>
        <w:rPr>
          <w:rFonts w:ascii="Arial Narrow" w:eastAsia="Times New Roman" w:hAnsi="Arial Narrow" w:cs="Times New Roman"/>
          <w:sz w:val="24"/>
          <w:szCs w:val="24"/>
          <w:lang w:eastAsia="pl-PL"/>
        </w:rPr>
        <w:t>w wewnętrznej procedurze.</w:t>
      </w:r>
    </w:p>
    <w:p w:rsidR="007A3756" w:rsidRDefault="00820F91">
      <w:pPr>
        <w:spacing w:after="0" w:line="240" w:lineRule="auto"/>
        <w:ind w:left="426" w:right="610" w:firstLine="425"/>
        <w:jc w:val="center"/>
        <w:rPr>
          <w:rFonts w:ascii="Arial Narrow" w:eastAsia="Times New Roman" w:hAnsi="Arial Narrow" w:cs="Times New Roman"/>
          <w:b/>
          <w:bCs/>
          <w:sz w:val="24"/>
          <w:szCs w:val="24"/>
          <w:lang w:eastAsia="pl-PL"/>
        </w:rPr>
      </w:pPr>
      <w:r>
        <w:rPr>
          <w:rFonts w:ascii="Arial Narrow" w:eastAsia="Times New Roman" w:hAnsi="Arial Narrow" w:cs="Times New Roman"/>
          <w:b/>
          <w:bCs/>
          <w:sz w:val="24"/>
          <w:szCs w:val="24"/>
          <w:lang w:eastAsia="pl-PL"/>
        </w:rPr>
        <w:t>§ 4.</w:t>
      </w:r>
    </w:p>
    <w:p w:rsidR="007A3756" w:rsidRDefault="00820F91">
      <w:pPr>
        <w:spacing w:after="0" w:line="240" w:lineRule="auto"/>
        <w:ind w:left="426" w:right="610"/>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Podstawowym środkiem do weryfikacji właściwego wypełnienia obowiązku przekazywania informacji o schematach podatkowych jest arkusz weryfikacyjny stanowiący Załącznik nr 2 do Zarządzenia.</w:t>
      </w:r>
    </w:p>
    <w:p w:rsidR="007A3756" w:rsidRDefault="00820F91">
      <w:pPr>
        <w:spacing w:after="0" w:line="240" w:lineRule="auto"/>
        <w:ind w:left="426" w:right="610" w:firstLine="425"/>
        <w:jc w:val="center"/>
        <w:rPr>
          <w:rFonts w:ascii="Arial Narrow" w:eastAsia="Times New Roman" w:hAnsi="Arial Narrow" w:cs="Times New Roman"/>
          <w:b/>
          <w:bCs/>
          <w:sz w:val="24"/>
          <w:szCs w:val="24"/>
          <w:lang w:eastAsia="pl-PL"/>
        </w:rPr>
      </w:pPr>
      <w:r>
        <w:rPr>
          <w:rFonts w:ascii="Arial Narrow" w:eastAsia="Times New Roman" w:hAnsi="Arial Narrow" w:cs="Times New Roman"/>
          <w:b/>
          <w:bCs/>
          <w:sz w:val="24"/>
          <w:szCs w:val="24"/>
          <w:lang w:eastAsia="pl-PL"/>
        </w:rPr>
        <w:t>§ 5.</w:t>
      </w:r>
    </w:p>
    <w:p w:rsidR="007A3756" w:rsidRDefault="00820F91">
      <w:pPr>
        <w:spacing w:after="0" w:line="240" w:lineRule="auto"/>
        <w:ind w:left="426" w:right="610"/>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Wewnętrzna procedura nie zastępuj</w:t>
      </w:r>
      <w:r>
        <w:rPr>
          <w:rFonts w:ascii="Arial Narrow" w:eastAsia="Times New Roman" w:hAnsi="Arial Narrow" w:cs="Times New Roman"/>
          <w:sz w:val="24"/>
          <w:szCs w:val="24"/>
          <w:lang w:eastAsia="pl-PL"/>
        </w:rPr>
        <w:t>e regulacji rozdziału 11a Ordynacji podatkowej, której przepisy należy stosować.</w:t>
      </w:r>
    </w:p>
    <w:p w:rsidR="007A3756" w:rsidRDefault="00820F91">
      <w:pPr>
        <w:spacing w:after="0" w:line="240" w:lineRule="auto"/>
        <w:ind w:left="426" w:right="610" w:firstLine="425"/>
        <w:jc w:val="center"/>
        <w:rPr>
          <w:rFonts w:ascii="Arial Narrow" w:eastAsia="Times New Roman" w:hAnsi="Arial Narrow" w:cs="Times New Roman"/>
          <w:b/>
          <w:bCs/>
          <w:sz w:val="24"/>
          <w:szCs w:val="24"/>
          <w:lang w:eastAsia="pl-PL"/>
        </w:rPr>
      </w:pPr>
      <w:r>
        <w:rPr>
          <w:rFonts w:ascii="Arial Narrow" w:eastAsia="Times New Roman" w:hAnsi="Arial Narrow" w:cs="Times New Roman"/>
          <w:b/>
          <w:bCs/>
          <w:sz w:val="24"/>
          <w:szCs w:val="24"/>
          <w:lang w:eastAsia="pl-PL"/>
        </w:rPr>
        <w:t>§ 6.</w:t>
      </w:r>
    </w:p>
    <w:p w:rsidR="007A3756" w:rsidRDefault="00820F91">
      <w:pPr>
        <w:spacing w:after="0" w:line="240" w:lineRule="auto"/>
        <w:ind w:left="426" w:right="610"/>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Wykonanie zarządzenia powierza się Skarbnikowi Gminy Miłkowice.</w:t>
      </w:r>
    </w:p>
    <w:p w:rsidR="007A3756" w:rsidRDefault="00820F91">
      <w:pPr>
        <w:spacing w:after="0" w:line="240" w:lineRule="auto"/>
        <w:ind w:left="426" w:right="610" w:firstLine="425"/>
        <w:jc w:val="center"/>
        <w:rPr>
          <w:rFonts w:ascii="Arial Narrow" w:eastAsia="Times New Roman" w:hAnsi="Arial Narrow" w:cs="Times New Roman"/>
          <w:b/>
          <w:bCs/>
          <w:sz w:val="24"/>
          <w:szCs w:val="24"/>
          <w:lang w:eastAsia="pl-PL"/>
        </w:rPr>
      </w:pPr>
      <w:r>
        <w:rPr>
          <w:rFonts w:ascii="Arial Narrow" w:eastAsia="Times New Roman" w:hAnsi="Arial Narrow" w:cs="Times New Roman"/>
          <w:b/>
          <w:bCs/>
          <w:sz w:val="24"/>
          <w:szCs w:val="24"/>
          <w:lang w:eastAsia="pl-PL"/>
        </w:rPr>
        <w:t>§ 7.</w:t>
      </w:r>
    </w:p>
    <w:p w:rsidR="007A3756" w:rsidRDefault="00820F91">
      <w:pPr>
        <w:spacing w:after="0" w:line="240" w:lineRule="auto"/>
        <w:ind w:left="426" w:right="610"/>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Zarządzenie wchodzi w życie z dniem wydania.</w:t>
      </w:r>
    </w:p>
    <w:p w:rsidR="007A3756" w:rsidRDefault="007A3756">
      <w:pPr>
        <w:ind w:left="426" w:right="610"/>
      </w:pPr>
    </w:p>
    <w:p w:rsidR="007A3756" w:rsidRDefault="007A3756">
      <w:pPr>
        <w:ind w:left="426" w:right="153" w:firstLine="425"/>
        <w:jc w:val="right"/>
        <w:rPr>
          <w:rFonts w:ascii="Arial Narrow" w:eastAsia="Times New Roman" w:hAnsi="Arial Narrow"/>
          <w:b/>
        </w:rPr>
      </w:pPr>
    </w:p>
    <w:p w:rsidR="007A3756" w:rsidRDefault="007A3756">
      <w:pPr>
        <w:ind w:left="426" w:right="153" w:firstLine="425"/>
        <w:jc w:val="right"/>
        <w:rPr>
          <w:rFonts w:ascii="Arial Narrow" w:eastAsia="Times New Roman" w:hAnsi="Arial Narrow"/>
          <w:b/>
        </w:rPr>
      </w:pPr>
    </w:p>
    <w:p w:rsidR="007A3756" w:rsidRDefault="00820F91">
      <w:pPr>
        <w:spacing w:after="0" w:line="240" w:lineRule="auto"/>
        <w:ind w:left="425" w:right="610" w:firstLine="425"/>
        <w:jc w:val="right"/>
        <w:rPr>
          <w:rFonts w:ascii="Arial Narrow" w:hAnsi="Arial Narrow"/>
          <w:b/>
        </w:rPr>
      </w:pPr>
      <w:r>
        <w:rPr>
          <w:rFonts w:ascii="Arial Narrow" w:eastAsia="Times New Roman" w:hAnsi="Arial Narrow"/>
          <w:b/>
        </w:rPr>
        <w:lastRenderedPageBreak/>
        <w:t>Za</w:t>
      </w:r>
      <w:r>
        <w:rPr>
          <w:rFonts w:ascii="Arial Narrow" w:hAnsi="Arial Narrow"/>
          <w:b/>
        </w:rPr>
        <w:t xml:space="preserve">łącznik Nr 1 </w:t>
      </w:r>
    </w:p>
    <w:p w:rsidR="007A3756" w:rsidRDefault="00820F91">
      <w:pPr>
        <w:spacing w:after="0" w:line="240" w:lineRule="auto"/>
        <w:ind w:left="425" w:right="610" w:firstLine="425"/>
        <w:jc w:val="right"/>
        <w:rPr>
          <w:rFonts w:ascii="Arial Narrow" w:hAnsi="Arial Narrow"/>
        </w:rPr>
      </w:pPr>
      <w:r>
        <w:rPr>
          <w:rFonts w:ascii="Arial Narrow" w:hAnsi="Arial Narrow"/>
        </w:rPr>
        <w:t xml:space="preserve">do zarządzenia Nr 120/2020 </w:t>
      </w:r>
    </w:p>
    <w:p w:rsidR="007A3756" w:rsidRDefault="00820F91">
      <w:pPr>
        <w:spacing w:after="0" w:line="240" w:lineRule="auto"/>
        <w:ind w:left="425" w:right="610" w:firstLine="425"/>
        <w:jc w:val="right"/>
        <w:rPr>
          <w:rFonts w:ascii="Arial Narrow" w:hAnsi="Arial Narrow"/>
        </w:rPr>
      </w:pPr>
      <w:r>
        <w:rPr>
          <w:rFonts w:ascii="Arial Narrow" w:hAnsi="Arial Narrow"/>
        </w:rPr>
        <w:t xml:space="preserve">Wójta </w:t>
      </w:r>
      <w:r>
        <w:rPr>
          <w:rFonts w:ascii="Arial Narrow" w:hAnsi="Arial Narrow"/>
        </w:rPr>
        <w:t>Gminy Miłkowice</w:t>
      </w:r>
    </w:p>
    <w:p w:rsidR="007A3756" w:rsidRDefault="00820F91">
      <w:pPr>
        <w:spacing w:after="0" w:line="240" w:lineRule="auto"/>
        <w:ind w:left="425" w:right="610" w:firstLine="425"/>
        <w:jc w:val="right"/>
        <w:rPr>
          <w:rFonts w:ascii="Arial Narrow" w:hAnsi="Arial Narrow"/>
        </w:rPr>
      </w:pPr>
      <w:r>
        <w:rPr>
          <w:rFonts w:ascii="Arial Narrow" w:hAnsi="Arial Narrow"/>
        </w:rPr>
        <w:t xml:space="preserve"> z dnia 31 grudnia 2020 r.</w:t>
      </w:r>
    </w:p>
    <w:p w:rsidR="007A3756" w:rsidRDefault="007A3756">
      <w:pPr>
        <w:ind w:left="426" w:right="153" w:firstLine="425"/>
        <w:jc w:val="right"/>
        <w:rPr>
          <w:rFonts w:ascii="Arial Narrow" w:eastAsia="Times New Roman" w:hAnsi="Arial Narrow"/>
        </w:rPr>
      </w:pPr>
    </w:p>
    <w:p w:rsidR="007A3756" w:rsidRDefault="00820F91">
      <w:pPr>
        <w:spacing w:after="120"/>
        <w:ind w:left="426" w:right="469" w:firstLine="425"/>
        <w:jc w:val="center"/>
        <w:rPr>
          <w:rFonts w:ascii="Arial Narrow" w:eastAsia="Times New Roman" w:hAnsi="Arial Narrow"/>
          <w:sz w:val="28"/>
        </w:rPr>
      </w:pPr>
      <w:r>
        <w:rPr>
          <w:rFonts w:ascii="Arial Narrow" w:eastAsia="Times New Roman" w:hAnsi="Arial Narrow"/>
          <w:b/>
          <w:bCs/>
          <w:sz w:val="28"/>
        </w:rPr>
        <w:t>Wewn</w:t>
      </w:r>
      <w:r>
        <w:rPr>
          <w:rFonts w:ascii="Arial Narrow" w:hAnsi="Arial Narrow"/>
          <w:b/>
          <w:bCs/>
          <w:sz w:val="28"/>
        </w:rPr>
        <w:t xml:space="preserve">ętrzna procedura w zakresie przeciwdziałania niewywiązywaniu się z obowiązku przekazywania informacji o schematach </w:t>
      </w:r>
      <w:r>
        <w:rPr>
          <w:rFonts w:ascii="Arial Narrow" w:eastAsia="Times New Roman" w:hAnsi="Arial Narrow"/>
          <w:b/>
          <w:bCs/>
          <w:sz w:val="28"/>
        </w:rPr>
        <w:t>podatkowych</w:t>
      </w:r>
    </w:p>
    <w:p w:rsidR="007A3756" w:rsidRDefault="00820F91">
      <w:pPr>
        <w:ind w:left="426" w:right="469" w:firstLine="425"/>
        <w:jc w:val="both"/>
        <w:rPr>
          <w:rFonts w:ascii="Arial Narrow" w:hAnsi="Arial Narrow"/>
          <w:b/>
          <w:bCs/>
        </w:rPr>
      </w:pPr>
      <w:r>
        <w:rPr>
          <w:rFonts w:ascii="Arial Narrow" w:hAnsi="Arial Narrow"/>
          <w:b/>
          <w:bCs/>
        </w:rPr>
        <w:t>§ 1. [Identyfikacja schematu podatkowego]</w:t>
      </w:r>
    </w:p>
    <w:p w:rsidR="007A3756" w:rsidRDefault="00820F91">
      <w:pPr>
        <w:pStyle w:val="Akapitzlist"/>
        <w:numPr>
          <w:ilvl w:val="0"/>
          <w:numId w:val="13"/>
        </w:numPr>
        <w:spacing w:line="261" w:lineRule="auto"/>
        <w:ind w:right="471" w:hanging="357"/>
        <w:jc w:val="both"/>
        <w:rPr>
          <w:rFonts w:ascii="Arial Narrow" w:hAnsi="Arial Narrow"/>
          <w:bCs/>
        </w:rPr>
      </w:pPr>
      <w:r>
        <w:rPr>
          <w:rFonts w:ascii="Arial Narrow" w:hAnsi="Arial Narrow"/>
          <w:bCs/>
        </w:rPr>
        <w:t xml:space="preserve">Schematem podatkowym jest </w:t>
      </w:r>
      <w:r>
        <w:rPr>
          <w:rFonts w:ascii="Arial Narrow" w:hAnsi="Arial Narrow"/>
          <w:b/>
          <w:bCs/>
        </w:rPr>
        <w:t xml:space="preserve">uzgodnienie, </w:t>
      </w:r>
      <w:r>
        <w:rPr>
          <w:rFonts w:ascii="Arial Narrow" w:hAnsi="Arial Narrow"/>
          <w:bCs/>
        </w:rPr>
        <w:t>które spełnia jeden z trzech warunków:</w:t>
      </w:r>
    </w:p>
    <w:p w:rsidR="007A3756" w:rsidRDefault="00820F91">
      <w:pPr>
        <w:pStyle w:val="Akapitzlist"/>
        <w:numPr>
          <w:ilvl w:val="0"/>
          <w:numId w:val="14"/>
        </w:numPr>
        <w:spacing w:line="261" w:lineRule="auto"/>
        <w:ind w:left="851" w:right="471" w:hanging="357"/>
        <w:jc w:val="both"/>
        <w:rPr>
          <w:rFonts w:ascii="Arial Narrow" w:hAnsi="Arial Narrow"/>
          <w:bCs/>
        </w:rPr>
      </w:pPr>
      <w:r>
        <w:rPr>
          <w:rFonts w:ascii="Arial Narrow" w:hAnsi="Arial Narrow"/>
          <w:b/>
          <w:bCs/>
        </w:rPr>
        <w:t>spełnia kryterium głównej korzyści oraz posiada cechę rozpoznawczą</w:t>
      </w:r>
    </w:p>
    <w:p w:rsidR="007A3756" w:rsidRDefault="00820F91">
      <w:pPr>
        <w:pStyle w:val="Akapitzlist"/>
        <w:numPr>
          <w:ilvl w:val="0"/>
          <w:numId w:val="14"/>
        </w:numPr>
        <w:spacing w:line="261" w:lineRule="auto"/>
        <w:ind w:left="851" w:right="471" w:hanging="357"/>
        <w:jc w:val="both"/>
        <w:rPr>
          <w:rFonts w:ascii="Arial Narrow" w:hAnsi="Arial Narrow"/>
          <w:bCs/>
        </w:rPr>
      </w:pPr>
      <w:r>
        <w:rPr>
          <w:rFonts w:ascii="Arial Narrow" w:hAnsi="Arial Narrow"/>
          <w:bCs/>
        </w:rPr>
        <w:t>posiada szczególną cechę rozpoznawczą, lub</w:t>
      </w:r>
    </w:p>
    <w:p w:rsidR="007A3756" w:rsidRDefault="00820F91">
      <w:pPr>
        <w:pStyle w:val="Akapitzlist"/>
        <w:numPr>
          <w:ilvl w:val="0"/>
          <w:numId w:val="14"/>
        </w:numPr>
        <w:spacing w:line="261" w:lineRule="auto"/>
        <w:ind w:left="851" w:right="471" w:hanging="357"/>
        <w:jc w:val="both"/>
        <w:rPr>
          <w:rFonts w:ascii="Arial Narrow" w:hAnsi="Arial Narrow"/>
          <w:bCs/>
        </w:rPr>
      </w:pPr>
      <w:r>
        <w:rPr>
          <w:rFonts w:ascii="Arial Narrow" w:hAnsi="Arial Narrow"/>
          <w:bCs/>
        </w:rPr>
        <w:t>posiada inną szczególną cechę rozpoznawczą.</w:t>
      </w:r>
    </w:p>
    <w:p w:rsidR="007A3756" w:rsidRDefault="00820F91">
      <w:pPr>
        <w:pStyle w:val="Akapitzlist"/>
        <w:numPr>
          <w:ilvl w:val="0"/>
          <w:numId w:val="13"/>
        </w:numPr>
        <w:spacing w:line="261" w:lineRule="auto"/>
        <w:ind w:right="471"/>
        <w:jc w:val="both"/>
        <w:rPr>
          <w:rFonts w:ascii="Arial Narrow" w:hAnsi="Arial Narrow"/>
          <w:bCs/>
        </w:rPr>
      </w:pPr>
      <w:r>
        <w:rPr>
          <w:rFonts w:ascii="Arial Narrow" w:hAnsi="Arial Narrow"/>
          <w:bCs/>
        </w:rPr>
        <w:t xml:space="preserve">Poprzez </w:t>
      </w:r>
      <w:r>
        <w:rPr>
          <w:rFonts w:ascii="Arial Narrow" w:hAnsi="Arial Narrow"/>
          <w:b/>
          <w:bCs/>
        </w:rPr>
        <w:t>uzgodnienie</w:t>
      </w:r>
      <w:r>
        <w:rPr>
          <w:rFonts w:ascii="Arial Narrow" w:hAnsi="Arial Narrow"/>
          <w:bCs/>
        </w:rPr>
        <w:t xml:space="preserve"> rozumie się czynność lub zespół powiązanych</w:t>
      </w:r>
      <w:r>
        <w:rPr>
          <w:rFonts w:ascii="Arial Narrow" w:hAnsi="Arial Narrow"/>
          <w:bCs/>
        </w:rPr>
        <w:t xml:space="preserve"> ze sobą czynności, w tym planowaną lub zespół czynności planowanych, których:</w:t>
      </w:r>
    </w:p>
    <w:p w:rsidR="007A3756" w:rsidRDefault="00820F91">
      <w:pPr>
        <w:pStyle w:val="Akapitzlist"/>
        <w:numPr>
          <w:ilvl w:val="0"/>
          <w:numId w:val="15"/>
        </w:numPr>
        <w:spacing w:line="261" w:lineRule="auto"/>
        <w:ind w:left="851" w:right="471"/>
        <w:jc w:val="both"/>
        <w:rPr>
          <w:rFonts w:ascii="Arial Narrow" w:hAnsi="Arial Narrow"/>
          <w:bCs/>
        </w:rPr>
      </w:pPr>
      <w:r>
        <w:rPr>
          <w:rFonts w:ascii="Arial Narrow" w:hAnsi="Arial Narrow"/>
          <w:bCs/>
        </w:rPr>
        <w:t>co najmniej jedna strona jest podatnikiem, lub</w:t>
      </w:r>
    </w:p>
    <w:p w:rsidR="007A3756" w:rsidRDefault="00820F91">
      <w:pPr>
        <w:pStyle w:val="Akapitzlist"/>
        <w:numPr>
          <w:ilvl w:val="0"/>
          <w:numId w:val="15"/>
        </w:numPr>
        <w:spacing w:line="261" w:lineRule="auto"/>
        <w:ind w:left="851" w:right="471"/>
        <w:jc w:val="both"/>
        <w:rPr>
          <w:rFonts w:ascii="Arial Narrow" w:hAnsi="Arial Narrow"/>
          <w:bCs/>
        </w:rPr>
      </w:pPr>
      <w:r>
        <w:rPr>
          <w:rFonts w:ascii="Arial Narrow" w:hAnsi="Arial Narrow"/>
          <w:bCs/>
        </w:rPr>
        <w:t xml:space="preserve">które mają lub mogą mieć wpływ na powstanie lub niepowstanie obowiązku podatkowego. </w:t>
      </w:r>
    </w:p>
    <w:p w:rsidR="007A3756" w:rsidRDefault="00820F91">
      <w:pPr>
        <w:ind w:left="426" w:right="469" w:firstLine="425"/>
        <w:jc w:val="both"/>
        <w:rPr>
          <w:rFonts w:ascii="Arial Narrow" w:eastAsia="Times New Roman" w:hAnsi="Arial Narrow"/>
        </w:rPr>
      </w:pPr>
      <w:r>
        <w:rPr>
          <w:rFonts w:ascii="Arial Narrow" w:hAnsi="Arial Narrow"/>
          <w:b/>
          <w:bCs/>
        </w:rPr>
        <w:t>§ 2. [Określenie czynności i działań podejmow</w:t>
      </w:r>
      <w:r>
        <w:rPr>
          <w:rFonts w:ascii="Arial Narrow" w:hAnsi="Arial Narrow"/>
          <w:b/>
          <w:bCs/>
        </w:rPr>
        <w:t>anych w celu przekazywania informacji o schematach podatkowych]</w:t>
      </w:r>
    </w:p>
    <w:p w:rsidR="007A3756" w:rsidRDefault="00820F91">
      <w:pPr>
        <w:numPr>
          <w:ilvl w:val="0"/>
          <w:numId w:val="1"/>
        </w:numPr>
        <w:spacing w:after="0"/>
        <w:ind w:left="426" w:right="469" w:firstLine="425"/>
        <w:jc w:val="both"/>
        <w:rPr>
          <w:rFonts w:ascii="Arial Narrow" w:eastAsia="Times New Roman" w:hAnsi="Arial Narrow"/>
        </w:rPr>
      </w:pPr>
      <w:r>
        <w:rPr>
          <w:rFonts w:ascii="Arial Narrow" w:eastAsia="Times New Roman" w:hAnsi="Arial Narrow"/>
        </w:rPr>
        <w:t>Wewn</w:t>
      </w:r>
      <w:r>
        <w:rPr>
          <w:rFonts w:ascii="Arial Narrow" w:hAnsi="Arial Narrow"/>
        </w:rPr>
        <w:t>ętrzna procedura opisuje czynności i działania podejmowane przez Gminę Miłkowice (dalej: Gmina) w celu przeciwdziałania niewywiązywaniu się z obowiązku przekazywania informacji o schematac</w:t>
      </w:r>
      <w:r>
        <w:rPr>
          <w:rFonts w:ascii="Arial Narrow" w:hAnsi="Arial Narrow"/>
        </w:rPr>
        <w:t>h podatkowych.</w:t>
      </w:r>
    </w:p>
    <w:p w:rsidR="007A3756" w:rsidRDefault="00820F91">
      <w:pPr>
        <w:numPr>
          <w:ilvl w:val="0"/>
          <w:numId w:val="1"/>
        </w:numPr>
        <w:spacing w:after="0"/>
        <w:ind w:left="426" w:right="469" w:firstLine="425"/>
        <w:jc w:val="both"/>
        <w:rPr>
          <w:rFonts w:ascii="Arial Narrow" w:eastAsia="Times New Roman" w:hAnsi="Arial Narrow"/>
        </w:rPr>
      </w:pPr>
      <w:r>
        <w:rPr>
          <w:rFonts w:ascii="Arial Narrow" w:eastAsia="Times New Roman" w:hAnsi="Arial Narrow"/>
        </w:rPr>
        <w:t>Odpowiedzialno</w:t>
      </w:r>
      <w:r>
        <w:rPr>
          <w:rFonts w:ascii="Arial Narrow" w:hAnsi="Arial Narrow"/>
        </w:rPr>
        <w:t>ść za nadzór nad zapisami wewnętrznej procedury pełni Skarbnik.</w:t>
      </w:r>
    </w:p>
    <w:p w:rsidR="007A3756" w:rsidRDefault="00820F91">
      <w:pPr>
        <w:numPr>
          <w:ilvl w:val="0"/>
          <w:numId w:val="1"/>
        </w:numPr>
        <w:spacing w:after="0"/>
        <w:ind w:left="426" w:right="469" w:firstLine="425"/>
        <w:jc w:val="both"/>
        <w:rPr>
          <w:rFonts w:ascii="Arial Narrow" w:eastAsia="Times New Roman" w:hAnsi="Arial Narrow"/>
        </w:rPr>
      </w:pPr>
      <w:r>
        <w:rPr>
          <w:rFonts w:ascii="Arial Narrow" w:eastAsia="Times New Roman" w:hAnsi="Arial Narrow"/>
        </w:rPr>
        <w:t>Odpowiedzialno</w:t>
      </w:r>
      <w:r>
        <w:rPr>
          <w:rFonts w:ascii="Arial Narrow" w:hAnsi="Arial Narrow"/>
        </w:rPr>
        <w:t>ść za stosowanie wewnętrznej procedury, a tym samym za podejmowanie działań w celu prawidłowego wykonywania przepisów o przekazywaniu informacji o sc</w:t>
      </w:r>
      <w:r>
        <w:rPr>
          <w:rFonts w:ascii="Arial Narrow" w:hAnsi="Arial Narrow"/>
        </w:rPr>
        <w:t>hematach podatkowych - w zakresie przypisanych obowiązków – pełnią Wójt, Skarbnik, Sekretarz oraz Pracownicy Urzędu.</w:t>
      </w:r>
    </w:p>
    <w:p w:rsidR="007A3756" w:rsidRDefault="00820F91">
      <w:pPr>
        <w:numPr>
          <w:ilvl w:val="0"/>
          <w:numId w:val="1"/>
        </w:numPr>
        <w:spacing w:after="0"/>
        <w:ind w:left="426" w:right="469" w:firstLine="425"/>
        <w:jc w:val="both"/>
        <w:rPr>
          <w:rFonts w:ascii="Arial Narrow" w:eastAsia="Times New Roman" w:hAnsi="Arial Narrow"/>
        </w:rPr>
      </w:pPr>
      <w:r>
        <w:rPr>
          <w:rFonts w:ascii="Arial Narrow" w:hAnsi="Arial Narrow"/>
        </w:rPr>
        <w:t>W przypadku wątpliwości w przedmiocie kwalifikacji uzgodnienia jako schemat podatkowy podlegający zgłoszenia – zasięga się opinię Radcy Pra</w:t>
      </w:r>
      <w:r>
        <w:rPr>
          <w:rFonts w:ascii="Arial Narrow" w:hAnsi="Arial Narrow"/>
        </w:rPr>
        <w:t>wnego.</w:t>
      </w:r>
    </w:p>
    <w:p w:rsidR="007A3756" w:rsidRDefault="00820F91">
      <w:pPr>
        <w:spacing w:before="120"/>
        <w:ind w:left="426" w:right="469" w:firstLine="425"/>
        <w:jc w:val="both"/>
        <w:rPr>
          <w:rFonts w:ascii="Arial Narrow" w:eastAsia="Times New Roman" w:hAnsi="Arial Narrow"/>
        </w:rPr>
      </w:pPr>
      <w:r>
        <w:rPr>
          <w:rFonts w:ascii="Arial Narrow" w:hAnsi="Arial Narrow"/>
          <w:b/>
          <w:bCs/>
        </w:rPr>
        <w:t>§ 3. [Środki stosowane w celu właściwego wypełnienia obowiązku przekazywania informacji o schematach podatkowych]</w:t>
      </w:r>
    </w:p>
    <w:p w:rsidR="007A3756" w:rsidRDefault="00820F91">
      <w:pPr>
        <w:ind w:left="426" w:right="469" w:firstLine="425"/>
        <w:jc w:val="both"/>
        <w:rPr>
          <w:rFonts w:ascii="Arial Narrow" w:eastAsia="Times New Roman" w:hAnsi="Arial Narrow"/>
        </w:rPr>
      </w:pPr>
      <w:r>
        <w:rPr>
          <w:rFonts w:ascii="Arial Narrow" w:eastAsia="Times New Roman" w:hAnsi="Arial Narrow"/>
        </w:rPr>
        <w:t xml:space="preserve">Podstawowymi </w:t>
      </w:r>
      <w:r>
        <w:rPr>
          <w:rFonts w:ascii="Arial Narrow" w:hAnsi="Arial Narrow"/>
        </w:rPr>
        <w:t>środkami stosowanymi w celu właściwego wypełniania obowiązku przekazywania informacji o schematach podatkowych są:</w:t>
      </w:r>
    </w:p>
    <w:p w:rsidR="007A3756" w:rsidRDefault="00820F91">
      <w:pPr>
        <w:numPr>
          <w:ilvl w:val="0"/>
          <w:numId w:val="2"/>
        </w:numPr>
        <w:spacing w:after="0"/>
        <w:ind w:left="426" w:right="469" w:firstLine="425"/>
        <w:jc w:val="both"/>
        <w:rPr>
          <w:rFonts w:ascii="Arial Narrow" w:eastAsia="Times New Roman" w:hAnsi="Arial Narrow"/>
        </w:rPr>
      </w:pPr>
      <w:r>
        <w:rPr>
          <w:rFonts w:ascii="Arial Narrow" w:eastAsia="Times New Roman" w:hAnsi="Arial Narrow"/>
        </w:rPr>
        <w:t>procedura wewn</w:t>
      </w:r>
      <w:r>
        <w:rPr>
          <w:rFonts w:ascii="Arial Narrow" w:hAnsi="Arial Narrow"/>
        </w:rPr>
        <w:t>ętrzna,</w:t>
      </w:r>
    </w:p>
    <w:p w:rsidR="007A3756" w:rsidRDefault="00820F91">
      <w:pPr>
        <w:numPr>
          <w:ilvl w:val="0"/>
          <w:numId w:val="2"/>
        </w:numPr>
        <w:spacing w:after="0"/>
        <w:ind w:left="426" w:right="469" w:firstLine="425"/>
        <w:jc w:val="both"/>
        <w:rPr>
          <w:rFonts w:ascii="Arial Narrow" w:eastAsia="Times New Roman" w:hAnsi="Arial Narrow"/>
        </w:rPr>
      </w:pPr>
      <w:r>
        <w:rPr>
          <w:rFonts w:ascii="Arial Narrow" w:eastAsia="Times New Roman" w:hAnsi="Arial Narrow"/>
        </w:rPr>
        <w:t>upowszechnianie w</w:t>
      </w:r>
      <w:r>
        <w:rPr>
          <w:rFonts w:ascii="Arial Narrow" w:hAnsi="Arial Narrow"/>
        </w:rPr>
        <w:t>śród wyznaczonych pracowników Gminy wiedzy o schematach podatkowych poprzez uczestnictwo w szkoleniach wewnętrznych i zewnętrznych,</w:t>
      </w:r>
    </w:p>
    <w:p w:rsidR="007A3756" w:rsidRDefault="00820F91">
      <w:pPr>
        <w:numPr>
          <w:ilvl w:val="0"/>
          <w:numId w:val="2"/>
        </w:numPr>
        <w:spacing w:after="0"/>
        <w:ind w:left="426" w:right="469" w:firstLine="425"/>
        <w:jc w:val="both"/>
        <w:rPr>
          <w:rFonts w:ascii="Arial Narrow" w:eastAsia="Times New Roman" w:hAnsi="Arial Narrow"/>
        </w:rPr>
      </w:pPr>
      <w:r>
        <w:rPr>
          <w:rFonts w:ascii="Arial Narrow" w:eastAsia="Times New Roman" w:hAnsi="Arial Narrow"/>
        </w:rPr>
        <w:t>arkusz weryfikacyjny b</w:t>
      </w:r>
      <w:r>
        <w:rPr>
          <w:rFonts w:ascii="Arial Narrow" w:hAnsi="Arial Narrow"/>
        </w:rPr>
        <w:t xml:space="preserve">ędący narzędziem, który służy weryfikacji, czy dana czynność / </w:t>
      </w:r>
      <w:r>
        <w:rPr>
          <w:rFonts w:ascii="Arial Narrow" w:hAnsi="Arial Narrow"/>
        </w:rPr>
        <w:t>uzgodnienie stanowi schemat podatkowy,</w:t>
      </w:r>
    </w:p>
    <w:p w:rsidR="007A3756" w:rsidRDefault="00820F91">
      <w:pPr>
        <w:numPr>
          <w:ilvl w:val="0"/>
          <w:numId w:val="2"/>
        </w:numPr>
        <w:spacing w:after="0"/>
        <w:ind w:left="426" w:right="469" w:firstLine="425"/>
        <w:jc w:val="both"/>
        <w:rPr>
          <w:rFonts w:ascii="Arial Narrow" w:eastAsia="Times New Roman" w:hAnsi="Arial Narrow"/>
        </w:rPr>
      </w:pPr>
      <w:r>
        <w:rPr>
          <w:rFonts w:ascii="Arial Narrow" w:eastAsia="Times New Roman" w:hAnsi="Arial Narrow"/>
        </w:rPr>
        <w:t>konsultacje indywidualne os</w:t>
      </w:r>
      <w:r>
        <w:rPr>
          <w:rFonts w:ascii="Arial Narrow" w:hAnsi="Arial Narrow"/>
        </w:rPr>
        <w:t>ób, które powzięły wątpliwość czy dane czynności mogą stanowić schemat podatkowy ze Skarbnikiem i/lub inspektorem ds. księgowości budżetowej i rozliczeń VAT,</w:t>
      </w:r>
    </w:p>
    <w:p w:rsidR="007A3756" w:rsidRDefault="00820F91">
      <w:pPr>
        <w:numPr>
          <w:ilvl w:val="0"/>
          <w:numId w:val="2"/>
        </w:numPr>
        <w:spacing w:after="0"/>
        <w:ind w:left="426" w:right="469" w:firstLine="425"/>
        <w:jc w:val="both"/>
        <w:rPr>
          <w:rFonts w:ascii="Arial Narrow" w:eastAsia="Times New Roman" w:hAnsi="Arial Narrow"/>
        </w:rPr>
      </w:pPr>
      <w:r>
        <w:rPr>
          <w:rFonts w:ascii="Arial Narrow" w:eastAsia="Times New Roman" w:hAnsi="Arial Narrow"/>
        </w:rPr>
        <w:t>mo</w:t>
      </w:r>
      <w:r>
        <w:rPr>
          <w:rFonts w:ascii="Arial Narrow" w:hAnsi="Arial Narrow"/>
        </w:rPr>
        <w:t>żliwość konsultacji wątpliwośc</w:t>
      </w:r>
      <w:r>
        <w:rPr>
          <w:rFonts w:ascii="Arial Narrow" w:hAnsi="Arial Narrow"/>
        </w:rPr>
        <w:t>i w zakresie uzgodnień mogących stanowić schematy podatkowe z doradcami zewnętrznymi.</w:t>
      </w:r>
    </w:p>
    <w:p w:rsidR="007A3756" w:rsidRDefault="00820F91">
      <w:pPr>
        <w:spacing w:before="120"/>
        <w:ind w:left="426" w:right="469" w:firstLine="425"/>
        <w:jc w:val="both"/>
        <w:rPr>
          <w:rFonts w:ascii="Arial Narrow" w:eastAsia="Times New Roman" w:hAnsi="Arial Narrow"/>
        </w:rPr>
      </w:pPr>
      <w:r>
        <w:rPr>
          <w:rFonts w:ascii="Arial Narrow" w:hAnsi="Arial Narrow"/>
          <w:b/>
          <w:bCs/>
        </w:rPr>
        <w:t>§ 3. [Określenie zasad przechowywania dokumentów oraz informacji]</w:t>
      </w:r>
    </w:p>
    <w:p w:rsidR="007A3756" w:rsidRDefault="00820F91">
      <w:pPr>
        <w:numPr>
          <w:ilvl w:val="0"/>
          <w:numId w:val="3"/>
        </w:numPr>
        <w:spacing w:after="0"/>
        <w:ind w:left="426" w:right="469" w:firstLine="425"/>
        <w:jc w:val="both"/>
        <w:rPr>
          <w:rFonts w:ascii="Arial Narrow" w:eastAsia="Times New Roman" w:hAnsi="Arial Narrow"/>
        </w:rPr>
      </w:pPr>
      <w:r>
        <w:rPr>
          <w:rFonts w:ascii="Arial Narrow" w:eastAsia="Times New Roman" w:hAnsi="Arial Narrow"/>
        </w:rPr>
        <w:t>Wszystkie dokument</w:t>
      </w:r>
      <w:r>
        <w:rPr>
          <w:rFonts w:ascii="Arial Narrow" w:hAnsi="Arial Narrow"/>
        </w:rPr>
        <w:t>y, a także informacje związanych z obowiązkiem informowania o schematach muszą być prz</w:t>
      </w:r>
      <w:r>
        <w:rPr>
          <w:rFonts w:ascii="Arial Narrow" w:hAnsi="Arial Narrow"/>
        </w:rPr>
        <w:t>echowywane w sposób zapewniający ich poufność oraz właściwe zabezpieczenie przed ich zniszczeniem, uszkodzeniem lub utratą.</w:t>
      </w:r>
    </w:p>
    <w:p w:rsidR="007A3756" w:rsidRDefault="00820F91">
      <w:pPr>
        <w:numPr>
          <w:ilvl w:val="0"/>
          <w:numId w:val="3"/>
        </w:numPr>
        <w:spacing w:after="0"/>
        <w:ind w:left="426" w:right="469" w:firstLine="425"/>
        <w:jc w:val="both"/>
        <w:rPr>
          <w:rFonts w:ascii="Arial Narrow" w:eastAsia="Times New Roman" w:hAnsi="Arial Narrow"/>
        </w:rPr>
      </w:pPr>
      <w:r>
        <w:rPr>
          <w:rFonts w:ascii="Arial Narrow" w:eastAsia="Times New Roman" w:hAnsi="Arial Narrow"/>
        </w:rPr>
        <w:t>Dokumenty należy przechowywać albo w formie oryginałów albo ich uwierzytelnionych odpisów lub na powszechnie uznanych nośnikach dany</w:t>
      </w:r>
      <w:r>
        <w:rPr>
          <w:rFonts w:ascii="Arial Narrow" w:eastAsia="Times New Roman" w:hAnsi="Arial Narrow"/>
        </w:rPr>
        <w:t>ch, w tym jako elektroniczne wersje dokumentów oryginalnych lub dokumenty istniejące wyłącznie w wersji elektronicznej</w:t>
      </w:r>
      <w:r>
        <w:rPr>
          <w:rFonts w:ascii="Arial Narrow" w:hAnsi="Arial Narrow"/>
        </w:rPr>
        <w:t>.</w:t>
      </w:r>
    </w:p>
    <w:p w:rsidR="007A3756" w:rsidRDefault="00820F91">
      <w:pPr>
        <w:numPr>
          <w:ilvl w:val="0"/>
          <w:numId w:val="3"/>
        </w:numPr>
        <w:spacing w:after="0"/>
        <w:ind w:left="426" w:right="469" w:firstLine="425"/>
        <w:jc w:val="both"/>
        <w:rPr>
          <w:rFonts w:ascii="Arial Narrow" w:eastAsia="Times New Roman" w:hAnsi="Arial Narrow"/>
        </w:rPr>
      </w:pPr>
      <w:r>
        <w:rPr>
          <w:rFonts w:ascii="Arial Narrow" w:hAnsi="Arial Narrow"/>
        </w:rPr>
        <w:t>Obowiązek przechowywania dokumentów i informacji wymienionych w ust. 1 spoczywa na gminie Miłkowice przez okres 10 lat.</w:t>
      </w:r>
    </w:p>
    <w:p w:rsidR="007A3756" w:rsidRDefault="00820F91">
      <w:pPr>
        <w:spacing w:before="120"/>
        <w:ind w:left="426" w:right="469" w:firstLine="425"/>
        <w:jc w:val="both"/>
        <w:rPr>
          <w:rFonts w:ascii="Arial Narrow" w:eastAsia="Times New Roman" w:hAnsi="Arial Narrow"/>
        </w:rPr>
      </w:pPr>
      <w:r>
        <w:rPr>
          <w:rFonts w:ascii="Arial Narrow" w:hAnsi="Arial Narrow"/>
          <w:b/>
          <w:bCs/>
        </w:rPr>
        <w:lastRenderedPageBreak/>
        <w:t>§ 4. [Określenie</w:t>
      </w:r>
      <w:r>
        <w:rPr>
          <w:rFonts w:ascii="Arial Narrow" w:hAnsi="Arial Narrow"/>
          <w:b/>
          <w:bCs/>
        </w:rPr>
        <w:t xml:space="preserve"> zasad wykonywania obowiązków obejmujących przekazywanie Szefowi Krajowej Administracji Skarbowej informacji o schematach podatkowych]</w:t>
      </w:r>
    </w:p>
    <w:p w:rsidR="007A3756" w:rsidRDefault="00820F91">
      <w:pPr>
        <w:ind w:left="426" w:right="469" w:firstLine="425"/>
        <w:jc w:val="both"/>
        <w:rPr>
          <w:rFonts w:ascii="Arial Narrow" w:eastAsia="Times New Roman" w:hAnsi="Arial Narrow"/>
        </w:rPr>
      </w:pPr>
      <w:r>
        <w:rPr>
          <w:rFonts w:ascii="Arial Narrow" w:eastAsia="Times New Roman" w:hAnsi="Arial Narrow"/>
        </w:rPr>
        <w:t>1. Na Gminie mog</w:t>
      </w:r>
      <w:r>
        <w:rPr>
          <w:rFonts w:ascii="Arial Narrow" w:hAnsi="Arial Narrow"/>
        </w:rPr>
        <w:t>ą spoczywać obowiązki związane z informowaniem o schematach podatkowych w przypadku:</w:t>
      </w:r>
    </w:p>
    <w:p w:rsidR="007A3756" w:rsidRDefault="00820F91">
      <w:pPr>
        <w:numPr>
          <w:ilvl w:val="0"/>
          <w:numId w:val="4"/>
        </w:numPr>
        <w:spacing w:after="0"/>
        <w:ind w:left="426" w:right="469" w:firstLine="425"/>
        <w:jc w:val="both"/>
        <w:rPr>
          <w:rFonts w:ascii="Arial Narrow" w:eastAsia="Times New Roman" w:hAnsi="Arial Narrow"/>
        </w:rPr>
      </w:pPr>
      <w:r>
        <w:rPr>
          <w:rFonts w:ascii="Arial Narrow" w:eastAsia="Times New Roman" w:hAnsi="Arial Narrow"/>
        </w:rPr>
        <w:t>otrzymania informacj</w:t>
      </w:r>
      <w:r>
        <w:rPr>
          <w:rFonts w:ascii="Arial Narrow" w:eastAsia="Times New Roman" w:hAnsi="Arial Narrow"/>
        </w:rPr>
        <w:t>i o wdra</w:t>
      </w:r>
      <w:r>
        <w:rPr>
          <w:rFonts w:ascii="Arial Narrow" w:hAnsi="Arial Narrow"/>
        </w:rPr>
        <w:t>żanym schemacie podatkowym od promotora (w rozumieniu art. 86a § 1 pkt 8 Ordynacji podatkowej), jeżeli Gmina będzie występowała w roli tzw. korzystającego (w rozumieniu art. 86a § 1 pkt 3 Ordynacji podatkowej), który nie zwolnił promotora z obowiąz</w:t>
      </w:r>
      <w:r>
        <w:rPr>
          <w:rFonts w:ascii="Arial Narrow" w:hAnsi="Arial Narrow"/>
        </w:rPr>
        <w:t>ku zachowania tajemnicy zawodowej, lub</w:t>
      </w:r>
    </w:p>
    <w:p w:rsidR="007A3756" w:rsidRDefault="00820F91">
      <w:pPr>
        <w:numPr>
          <w:ilvl w:val="0"/>
          <w:numId w:val="4"/>
        </w:numPr>
        <w:spacing w:after="0"/>
        <w:ind w:left="426" w:right="469" w:firstLine="425"/>
        <w:contextualSpacing/>
        <w:jc w:val="both"/>
        <w:rPr>
          <w:rFonts w:ascii="Arial Narrow" w:eastAsia="Times New Roman" w:hAnsi="Arial Narrow"/>
        </w:rPr>
      </w:pPr>
      <w:r>
        <w:rPr>
          <w:rFonts w:ascii="Arial Narrow" w:eastAsia="Times New Roman" w:hAnsi="Arial Narrow"/>
        </w:rPr>
        <w:t>kiedy czynno</w:t>
      </w:r>
      <w:r>
        <w:rPr>
          <w:rFonts w:ascii="Arial Narrow" w:hAnsi="Arial Narrow"/>
        </w:rPr>
        <w:t>ść lub zespół powiązanych ze sobą czynności, podejmowanych przez Gminę bez udziału promotora, spełniać będzie definicję schematu podatkowego, lub</w:t>
      </w:r>
    </w:p>
    <w:p w:rsidR="007A3756" w:rsidRDefault="00820F91">
      <w:pPr>
        <w:numPr>
          <w:ilvl w:val="0"/>
          <w:numId w:val="5"/>
        </w:numPr>
        <w:spacing w:after="0"/>
        <w:ind w:left="426" w:right="469" w:firstLine="425"/>
        <w:contextualSpacing/>
        <w:jc w:val="both"/>
        <w:rPr>
          <w:rFonts w:ascii="Arial Narrow" w:eastAsia="Times New Roman" w:hAnsi="Arial Narrow"/>
        </w:rPr>
      </w:pPr>
      <w:r>
        <w:rPr>
          <w:rFonts w:ascii="Arial Narrow" w:eastAsia="Times New Roman" w:hAnsi="Arial Narrow"/>
        </w:rPr>
        <w:t>kiedy promotor nie poinformowa</w:t>
      </w:r>
      <w:r>
        <w:rPr>
          <w:rFonts w:ascii="Arial Narrow" w:hAnsi="Arial Narrow"/>
        </w:rPr>
        <w:t xml:space="preserve">ł Gminy występującej w roli </w:t>
      </w:r>
      <w:r>
        <w:rPr>
          <w:rFonts w:ascii="Arial Narrow" w:hAnsi="Arial Narrow"/>
        </w:rPr>
        <w:t>tzw. korzystającego o numerze schematu podatkowego (dalej: NSP), w tym w związku z niewypełnieniem obowiązku przekazania informacji o schemacie podatkowym do Szefa Krajowej Administracji Skarbowej, a pracownicy Urzędu Gminy mają przekonanie, lub też powinn</w:t>
      </w:r>
      <w:r>
        <w:rPr>
          <w:rFonts w:ascii="Arial Narrow" w:hAnsi="Arial Narrow"/>
        </w:rPr>
        <w:t>i je mieć, że dane uzgodnienie spełnia definicję schematu podatkowego, lub</w:t>
      </w:r>
    </w:p>
    <w:p w:rsidR="007A3756" w:rsidRDefault="00820F91">
      <w:pPr>
        <w:numPr>
          <w:ilvl w:val="0"/>
          <w:numId w:val="5"/>
        </w:numPr>
        <w:spacing w:after="0"/>
        <w:ind w:left="426" w:right="469" w:firstLine="425"/>
        <w:jc w:val="both"/>
        <w:rPr>
          <w:rFonts w:ascii="Arial Narrow" w:eastAsia="Times New Roman" w:hAnsi="Arial Narrow"/>
        </w:rPr>
      </w:pPr>
      <w:r>
        <w:rPr>
          <w:rFonts w:ascii="Arial Narrow" w:eastAsia="Times New Roman" w:hAnsi="Arial Narrow"/>
        </w:rPr>
        <w:t>kiedy Gmina podejmie si</w:t>
      </w:r>
      <w:r>
        <w:rPr>
          <w:rFonts w:ascii="Arial Narrow" w:hAnsi="Arial Narrow"/>
        </w:rPr>
        <w:t>ę udzielić, bezpośrednio lub za pośrednictwem innych osób, pomocy, wsparcia lub porad dotyczących opracowania, wprowadzenia do obrotu, organizowania, udostępn</w:t>
      </w:r>
      <w:r>
        <w:rPr>
          <w:rFonts w:ascii="Arial Narrow" w:hAnsi="Arial Narrow"/>
        </w:rPr>
        <w:t>ienia do wdrożenia lub nadzorowania wdrożenia uzgodnienia będącego schematem podatkowym u innego podmiotu, występując w roli tzw. wspomagającego (w rozumieniu § 1 pkt 18 Ordynacji podatkowej), a wiedzę w tym zakresie posiada w związku z wykonywaniem obowią</w:t>
      </w:r>
      <w:r>
        <w:rPr>
          <w:rFonts w:ascii="Arial Narrow" w:hAnsi="Arial Narrow"/>
        </w:rPr>
        <w:t>zków przez pracowników Urzędu Gminy z zachowaniem staranności ogólnie wymaganej w dokonywanych czynnościach, przy uwzględnieniu charakteru działalności Gminy, obszaru specjalizacji pracowników Urzędu Gminy oraz z uwzględnieniem przedmiotu wykonywanych czyn</w:t>
      </w:r>
      <w:r>
        <w:rPr>
          <w:rFonts w:ascii="Arial Narrow" w:hAnsi="Arial Narrow"/>
        </w:rPr>
        <w:t>ności przez pracowników Urzędu Gminy i inny podmiot występujący w odniesieniu do tego schematu podatkowego jako promotor lub korzystający nie powiadomił Gminy o NSP tego uzgodnienia (lub złożonym formularzu MDR-1).</w:t>
      </w:r>
    </w:p>
    <w:p w:rsidR="007A3756" w:rsidRDefault="00820F91">
      <w:pPr>
        <w:numPr>
          <w:ilvl w:val="0"/>
          <w:numId w:val="6"/>
        </w:numPr>
        <w:spacing w:after="0"/>
        <w:ind w:left="426" w:right="469" w:firstLine="425"/>
        <w:jc w:val="both"/>
        <w:rPr>
          <w:rFonts w:ascii="Arial Narrow" w:eastAsia="Times New Roman" w:hAnsi="Arial Narrow"/>
        </w:rPr>
      </w:pPr>
      <w:r>
        <w:rPr>
          <w:rFonts w:ascii="Arial Narrow" w:eastAsia="Times New Roman" w:hAnsi="Arial Narrow"/>
        </w:rPr>
        <w:t>W przypadku, gdy schemat podatkowy powsta</w:t>
      </w:r>
      <w:r>
        <w:rPr>
          <w:rFonts w:ascii="Arial Narrow" w:eastAsia="Times New Roman" w:hAnsi="Arial Narrow"/>
        </w:rPr>
        <w:t xml:space="preserve">je przy udziale promotora - Skarbnik </w:t>
      </w:r>
      <w:r>
        <w:rPr>
          <w:rFonts w:ascii="Arial Narrow" w:hAnsi="Arial Narrow"/>
        </w:rPr>
        <w:t>i/lub inspektor ds. księgowości budżetowej i rozliczeń VAT otrzymują informacje o wdrażanym schemacie podatkowym od promotora na swoje adresy e-mail wraz z wnioskiem o zwolnienie promotora z zachowania tajemnicy zawodow</w:t>
      </w:r>
      <w:r>
        <w:rPr>
          <w:rFonts w:ascii="Arial Narrow" w:hAnsi="Arial Narrow"/>
        </w:rPr>
        <w:t>ej. Skarbnik przekazuje Wójtowi do akceptacji formularz decyzji o zwolnieniu promotora z zachowania tajemnicy zawodowej. Wójt akceptuje przedmiotowy wniosek, a promotor składa stosowane zawiadomienie MDR-1 do Szefa Krajowej Administracji Skarbowej w urzędo</w:t>
      </w:r>
      <w:r>
        <w:rPr>
          <w:rFonts w:ascii="Arial Narrow" w:hAnsi="Arial Narrow"/>
        </w:rPr>
        <w:t>wym terminie. W ten sposób Gmina zwolni się z obowiązków związanych z informowaniem o schemacie podatkowym w przypadku sytuacji opisanej w ust. 1 pkt a) powyżej. Promotor informuje Gminę o NSP schematu podatkowego, załączając potwierdzenie nadania NSP, nie</w:t>
      </w:r>
      <w:r>
        <w:rPr>
          <w:rFonts w:ascii="Arial Narrow" w:hAnsi="Arial Narrow"/>
        </w:rPr>
        <w:t>zwłocznie po jego otrzymaniu. Przedmiotowe działanie zapewnia Gminie, że nie dojdzie w tej sytuacji do obowiązku raportowania informacji o schemacie podatkowym wskazanego w ust. 1 pkt c) powyżej.</w:t>
      </w:r>
    </w:p>
    <w:p w:rsidR="007A3756" w:rsidRDefault="00820F91">
      <w:pPr>
        <w:numPr>
          <w:ilvl w:val="0"/>
          <w:numId w:val="6"/>
        </w:numPr>
        <w:spacing w:after="0"/>
        <w:ind w:left="426" w:right="469" w:firstLine="425"/>
        <w:jc w:val="both"/>
        <w:rPr>
          <w:rFonts w:ascii="Arial Narrow" w:eastAsia="Times New Roman" w:hAnsi="Arial Narrow"/>
        </w:rPr>
      </w:pPr>
      <w:r>
        <w:rPr>
          <w:rFonts w:ascii="Arial Narrow" w:eastAsia="Times New Roman" w:hAnsi="Arial Narrow"/>
        </w:rPr>
        <w:t>W przypadku, gdy schemat podatkowy powstaje bez udzia</w:t>
      </w:r>
      <w:r>
        <w:rPr>
          <w:rFonts w:ascii="Arial Narrow" w:hAnsi="Arial Narrow"/>
        </w:rPr>
        <w:t>łu prom</w:t>
      </w:r>
      <w:r>
        <w:rPr>
          <w:rFonts w:ascii="Arial Narrow" w:hAnsi="Arial Narrow"/>
        </w:rPr>
        <w:t xml:space="preserve">otora, lub kiedy promotor nie poinformował Gminy o NSP - osoby, które powzięły wątpliwość, że dana czynność może stanowić schemat podatkowy dokonują weryfikacji uzgodnienia ze Skarbnikiem i/lub inspektorem ds. księgowości budżetowej i rozliczeń VAT (w tym </w:t>
      </w:r>
      <w:r>
        <w:rPr>
          <w:rFonts w:ascii="Arial Narrow" w:hAnsi="Arial Narrow"/>
        </w:rPr>
        <w:t>z doradcą zewnętrznym, jeżeli Skarbnik i Wójt podejmą taką decyzję), w wyniku czego powstaje pisemny dokument prezentujący wynik weryfikacji. W przypadku pozytywnego wyniku wskazującego, że dane uzgodnienie stanowi schemat podatkowy, Skarbnik lub inspektor</w:t>
      </w:r>
      <w:r>
        <w:rPr>
          <w:rFonts w:ascii="Arial Narrow" w:hAnsi="Arial Narrow"/>
        </w:rPr>
        <w:t xml:space="preserve"> ds. księgowości budżetowej i rozliczeń VAT jest zobowiązany przygotować stosowane zawiadomienie do Szefa Krajowej Administracji Skarbowej MDR-1. Zawiadomienie podpisuje i składa Wójt w terminie 30 dni od dnia następnego po dniu udostępnienia Gminie schema</w:t>
      </w:r>
      <w:r>
        <w:rPr>
          <w:rFonts w:ascii="Arial Narrow" w:hAnsi="Arial Narrow"/>
        </w:rPr>
        <w:t>tu podatkowego, od dnia następnego po dniu przygotowania do wdrożenia schematu podatkowego, lub od dnia dokonania pierwszej czynności związanej z wdrożeniem schematu podatkowego – w zależności od tego, które z tych zdarzeń nastąpi wcześniej. W ten sposób G</w:t>
      </w:r>
      <w:r>
        <w:rPr>
          <w:rFonts w:ascii="Arial Narrow" w:hAnsi="Arial Narrow"/>
        </w:rPr>
        <w:t>mina wypełni obowiązki związane z informowaniem o schemacie podatkowym w przypadku sytuacji opisanych w ust. 1 pkt b) i c) powyżej.</w:t>
      </w:r>
    </w:p>
    <w:p w:rsidR="007A3756" w:rsidRDefault="00820F91">
      <w:pPr>
        <w:numPr>
          <w:ilvl w:val="0"/>
          <w:numId w:val="7"/>
        </w:numPr>
        <w:spacing w:after="0"/>
        <w:ind w:left="426" w:right="469" w:firstLine="425"/>
        <w:jc w:val="both"/>
        <w:rPr>
          <w:rFonts w:ascii="Arial Narrow" w:eastAsia="Times New Roman" w:hAnsi="Arial Narrow"/>
        </w:rPr>
      </w:pPr>
      <w:r>
        <w:rPr>
          <w:rFonts w:ascii="Arial Narrow" w:eastAsia="Times New Roman" w:hAnsi="Arial Narrow"/>
        </w:rPr>
        <w:t xml:space="preserve">W przypadku, gdy schemat podatkowy powstaje jako konsekwencja udzielenia pomocy lub wsparcia (doradztwa) innemu podmiotowi, </w:t>
      </w:r>
      <w:r>
        <w:rPr>
          <w:rFonts w:ascii="Arial Narrow" w:eastAsia="Times New Roman" w:hAnsi="Arial Narrow"/>
        </w:rPr>
        <w:t>a promotor i/lub korzystaj</w:t>
      </w:r>
      <w:r>
        <w:rPr>
          <w:rFonts w:ascii="Arial Narrow" w:hAnsi="Arial Narrow"/>
        </w:rPr>
        <w:t>ący z tego schematu nie poinformowali Gminy o NSP (lub złożonym formularzu MDR-1) - osoby, które powzięły wątpliwość, że dana czynność może być wsparciem / uczestnictwem we wdrażanym w innym podmiocie schemacie podatkowym dokonują</w:t>
      </w:r>
      <w:r>
        <w:rPr>
          <w:rFonts w:ascii="Arial Narrow" w:hAnsi="Arial Narrow"/>
        </w:rPr>
        <w:t xml:space="preserve"> weryfikacji uzgodnienia ze Skarbnikiem i/lub inspektorem ds. księgowości budżetowej i rozliczeń VAT (w tym z doradcą zewnętrznym, jeżeli Skarbnik i Wójt podejmą taką decyzję), w wyniku czego powstaje pisemny dokument prezentujący wynik weryfikacji. Nie oc</w:t>
      </w:r>
      <w:r>
        <w:rPr>
          <w:rFonts w:ascii="Arial Narrow" w:hAnsi="Arial Narrow"/>
        </w:rPr>
        <w:t>zekuje się, że Gmina występując jako wspomagający ma dostrzegać, że udziela wsparcia przy wdrożeniu schematu podatkowego w sytuacji, w której Gmina posiada wycinkową wiedzę o uzgodnieniu i dokonuje jednej lub kilku typowych dla działalności Gminy czynności</w:t>
      </w:r>
      <w:r>
        <w:rPr>
          <w:rFonts w:ascii="Arial Narrow" w:hAnsi="Arial Narrow"/>
        </w:rPr>
        <w:t>. W przypadku pozytywnego wyniku wskazującego, że dane uzgodnienie może stanowić schemat podatkowy, Skarbnik lub inspektor ds. księgowości budżetowej i rozliczeń VAT jest zobowiązany przygotować wniosek do innego podmiotu będącego promotorem lub korzystają</w:t>
      </w:r>
      <w:r>
        <w:rPr>
          <w:rFonts w:ascii="Arial Narrow" w:hAnsi="Arial Narrow"/>
        </w:rPr>
        <w:t>cym o potwierdzenie, że dana czynność nie stanowi schematu podatkowego w terminie 5 dni od dnia, w którym została powzięta wątpliwość. Wniosek podpisuje Wójt. Jednocześnie w tym samym terminie Skarbnik lub inspektorem ds. księgowości budżetowej i rozliczeń</w:t>
      </w:r>
      <w:r>
        <w:rPr>
          <w:rFonts w:ascii="Arial Narrow" w:hAnsi="Arial Narrow"/>
        </w:rPr>
        <w:t xml:space="preserve"> VAT jest zobowiązany przygotować stosowne </w:t>
      </w:r>
      <w:r>
        <w:rPr>
          <w:rFonts w:ascii="Arial Narrow" w:hAnsi="Arial Narrow"/>
        </w:rPr>
        <w:lastRenderedPageBreak/>
        <w:t xml:space="preserve">zawiadomienie do Szefa Krajowej Administracji Skarbowej MDR-2, które podpisuje Wójt. Oba dokumenty należy wysłać we wskazanym 5-dniowym terminie. Jeżeli odpowiedź promotora lub korzystającego z uzgodnienia, które </w:t>
      </w:r>
      <w:r>
        <w:rPr>
          <w:rFonts w:ascii="Arial Narrow" w:hAnsi="Arial Narrow"/>
        </w:rPr>
        <w:t xml:space="preserve">może być schematem podatkowym potwierdzi, że czynność lub zespół czynności nie stanowią schematu podatkowego, lub też że uzgodnieniu nadano już NSP (ewentualnie złożono w odniesieniu do niego MDR-1), Gmina nie ma dalszych obowiązków w tym zakresie. Jeżeli </w:t>
      </w:r>
      <w:r>
        <w:rPr>
          <w:rFonts w:ascii="Arial Narrow" w:hAnsi="Arial Narrow"/>
        </w:rPr>
        <w:t>jednak odpowiedź promotora lub korzystającego będzie budzić dalsze wątpliwości Gminy, lub też odpowiedzi tej wskazane podmioty nie udzielą, Gmina powinna wstrzymać się z wykonaniem czynności, która mogłaby stanowić wsparcie / uczestnictwo we wdrażanym w in</w:t>
      </w:r>
      <w:r>
        <w:rPr>
          <w:rFonts w:ascii="Arial Narrow" w:hAnsi="Arial Narrow"/>
        </w:rPr>
        <w:t xml:space="preserve">nym podmiocie schemacie podatkowym, a dodatkowo w przypadku konieczności zachowania poufności co do czynności, którą Gmina ma wykonać, Skarbnik lub inspektor ds. księgowości budżetowej i rozliczeń VAT przygotowuje pisemne wystąpienie do korzystającego lub </w:t>
      </w:r>
      <w:r>
        <w:rPr>
          <w:rFonts w:ascii="Arial Narrow" w:hAnsi="Arial Narrow"/>
        </w:rPr>
        <w:t>promotora, że w opinii Gminy uzgodnienie stanowi schemat podatkowy. Jeżeli Gmina dokonała czynności stanowiącej wsparcie / uczestnictwo we wdrażanym w innym podmiocie schemacie podatkowym i Gmina nie została zwolniona z zachowania prawnie chronionej tajemn</w:t>
      </w:r>
      <w:r>
        <w:rPr>
          <w:rFonts w:ascii="Arial Narrow" w:hAnsi="Arial Narrow"/>
        </w:rPr>
        <w:t>icy, w terminie 30 dni od dnia wykonania tej czynności (lub tzw. pierwszej czynności związanej z wdrażaniem schematu podatkowego) Skarbnik lub inspektor ds. księgowości budżetowej i rozliczeń VAT jest zobowiązany przygotować stosowne zawiadomienie MDR-2 do</w:t>
      </w:r>
      <w:r>
        <w:rPr>
          <w:rFonts w:ascii="Arial Narrow" w:hAnsi="Arial Narrow"/>
        </w:rPr>
        <w:t xml:space="preserve"> Szefa Krajowej Administracji Skarbowej w tym zakresie. Jeżeli Gmina dokonała czynności stanowiącej wsparcie/ uczestnictwo we wdrażanym w innym podmiocie schemacie podatkowym i Gmina została zwolniona z zachowania prawnie chronionej tajemnicy, w terminie 3</w:t>
      </w:r>
      <w:r>
        <w:rPr>
          <w:rFonts w:ascii="Arial Narrow" w:hAnsi="Arial Narrow"/>
        </w:rPr>
        <w:t>0 dni od dnia wykonania tej czynności (lub tzw. pierwszej czynności związanej z wdrażaniem schematu podatkowego) Skarbnik lub inspektor ds. księgowości budżetowej i rozliczeń VAT jest zobowiązany przygotować stosowne zawiadomienie MDR-1 do Szefa Krajowej A</w:t>
      </w:r>
      <w:r>
        <w:rPr>
          <w:rFonts w:ascii="Arial Narrow" w:hAnsi="Arial Narrow"/>
        </w:rPr>
        <w:t>dministracji Skarbowej w tym zakresie. W obu przypadkach zawiadomienia podpisuje i wysyła Wójt we wskazanych terminach. W ten sposób Gmina wypełni obowiązki związane z informowaniem o schemacie podatkowym w przypadku sytuacji opisanej w ust. 1 pkt d) powyż</w:t>
      </w:r>
      <w:r>
        <w:rPr>
          <w:rFonts w:ascii="Arial Narrow" w:hAnsi="Arial Narrow"/>
        </w:rPr>
        <w:t>ej.</w:t>
      </w:r>
    </w:p>
    <w:p w:rsidR="007A3756" w:rsidRDefault="00820F91">
      <w:pPr>
        <w:numPr>
          <w:ilvl w:val="0"/>
          <w:numId w:val="7"/>
        </w:numPr>
        <w:spacing w:after="0"/>
        <w:ind w:left="426" w:right="469" w:firstLine="425"/>
        <w:jc w:val="both"/>
        <w:rPr>
          <w:rFonts w:ascii="Arial Narrow" w:eastAsia="Times New Roman" w:hAnsi="Arial Narrow"/>
        </w:rPr>
      </w:pPr>
      <w:r>
        <w:rPr>
          <w:rFonts w:ascii="Arial Narrow" w:eastAsia="Times New Roman" w:hAnsi="Arial Narrow"/>
        </w:rPr>
        <w:t>Je</w:t>
      </w:r>
      <w:r>
        <w:rPr>
          <w:rFonts w:ascii="Arial Narrow" w:hAnsi="Arial Narrow"/>
        </w:rPr>
        <w:t>żeli Gmina dokonuje w danym okresie rozliczeniowym jakichkolwiek czynności, które są elementem schematu podatkowego, lub Gmina uzyskuje w danym okresie rozliczeniowym korzyść podatkową wynikającą z zastosowania schematu podatkowego, Skarbnik lub insp</w:t>
      </w:r>
      <w:r>
        <w:rPr>
          <w:rFonts w:ascii="Arial Narrow" w:hAnsi="Arial Narrow"/>
        </w:rPr>
        <w:t>ektor ds. księgowości budżetowej i rozliczeń VAT jest zobowiązany przygotować stosowane zawiadomienie do Szefa Krajowej Administracji Skarbowej MDR-3, które zawiera informacje o NSP lub w przypadku jego braku informacje o schemacie podatkowym składane na f</w:t>
      </w:r>
      <w:r>
        <w:rPr>
          <w:rFonts w:ascii="Arial Narrow" w:hAnsi="Arial Narrow"/>
        </w:rPr>
        <w:t>ormularzu MDR-1 i/lub informacje o wysokości korzyści podatkowej, która wynika z zastosowania schematu podatkowego. Zawiadomienie podpisuje i składa Wójt w terminie złożenia deklaracji podatkowej dotyczącej tego okresu rozliczeniowego. Wójt nie ma prawa ud</w:t>
      </w:r>
      <w:r>
        <w:rPr>
          <w:rFonts w:ascii="Arial Narrow" w:hAnsi="Arial Narrow"/>
        </w:rPr>
        <w:t>zielić pełnomocnictwa innej osobie do złożenia formularza MDR-3 w związku z art. 86j § 4 Ordynacji podatkowej.</w:t>
      </w:r>
    </w:p>
    <w:p w:rsidR="007A3756" w:rsidRDefault="00820F91">
      <w:pPr>
        <w:spacing w:before="120"/>
        <w:ind w:left="426" w:right="469" w:firstLine="425"/>
        <w:jc w:val="both"/>
        <w:rPr>
          <w:rFonts w:ascii="Arial Narrow" w:eastAsia="Times New Roman" w:hAnsi="Arial Narrow"/>
        </w:rPr>
      </w:pPr>
      <w:r>
        <w:rPr>
          <w:rFonts w:ascii="Arial Narrow" w:hAnsi="Arial Narrow"/>
          <w:b/>
          <w:bCs/>
        </w:rPr>
        <w:t>§ 5. [Określenie zasad upowszechniania wśród pracowników wiedzy z zakresu informowania o schematach podatkowych]</w:t>
      </w:r>
    </w:p>
    <w:p w:rsidR="007A3756" w:rsidRDefault="00820F91">
      <w:pPr>
        <w:numPr>
          <w:ilvl w:val="0"/>
          <w:numId w:val="8"/>
        </w:numPr>
        <w:spacing w:after="0"/>
        <w:ind w:left="426" w:right="469" w:firstLine="425"/>
        <w:jc w:val="both"/>
        <w:rPr>
          <w:rFonts w:ascii="Arial Narrow" w:eastAsia="Times New Roman" w:hAnsi="Arial Narrow"/>
        </w:rPr>
      </w:pPr>
      <w:r>
        <w:rPr>
          <w:rFonts w:ascii="Arial Narrow" w:eastAsia="Times New Roman" w:hAnsi="Arial Narrow"/>
        </w:rPr>
        <w:t>W związku z wprowadzeniem w Ordy</w:t>
      </w:r>
      <w:r>
        <w:rPr>
          <w:rFonts w:ascii="Arial Narrow" w:eastAsia="Times New Roman" w:hAnsi="Arial Narrow"/>
        </w:rPr>
        <w:t>nacji Podatkowej obowiązków w zakresie raportowania schematów podatkowych Gmina zobowiązana jest do udostępniania pracownikom informującym oraz pracownikom zaangażowanym lub mogącym być potencjalnie zaangażowanymi w czynności dotyczące schematów podatkowyc</w:t>
      </w:r>
      <w:r>
        <w:rPr>
          <w:rFonts w:ascii="Arial Narrow" w:eastAsia="Times New Roman" w:hAnsi="Arial Narrow"/>
        </w:rPr>
        <w:t>h, powszechnie obowiązujących aktów prawnych regulujących problematykę przekazywania informacji o schematach podatkowych oraz udostępnienia zarządzenia wprowadzającego procedurę wewnętrzną raportowania schematów podatkowych, a także informowania o wszelkic</w:t>
      </w:r>
      <w:r>
        <w:rPr>
          <w:rFonts w:ascii="Arial Narrow" w:eastAsia="Times New Roman" w:hAnsi="Arial Narrow"/>
        </w:rPr>
        <w:t>h zmianach w ww. zakresie.</w:t>
      </w:r>
    </w:p>
    <w:p w:rsidR="007A3756" w:rsidRDefault="00820F91">
      <w:pPr>
        <w:numPr>
          <w:ilvl w:val="0"/>
          <w:numId w:val="8"/>
        </w:numPr>
        <w:spacing w:after="0"/>
        <w:ind w:left="426" w:right="469" w:firstLine="425"/>
        <w:jc w:val="both"/>
        <w:rPr>
          <w:rFonts w:ascii="Arial Narrow" w:eastAsia="Times New Roman" w:hAnsi="Arial Narrow"/>
        </w:rPr>
      </w:pPr>
      <w:r>
        <w:rPr>
          <w:rFonts w:ascii="Arial Narrow" w:eastAsia="Times New Roman" w:hAnsi="Arial Narrow"/>
        </w:rPr>
        <w:t>W celu zrozumienia i przybliżenia zasad dotyczących schematów podatkowych Minister Finansów wydał objaśnienia podatkowe z dnia 31 stycznia 2019r. pn.: „Informacje o schematach podatkowych (MDR)”.</w:t>
      </w:r>
    </w:p>
    <w:p w:rsidR="007A3756" w:rsidRDefault="00820F91">
      <w:pPr>
        <w:numPr>
          <w:ilvl w:val="0"/>
          <w:numId w:val="8"/>
        </w:numPr>
        <w:spacing w:after="0"/>
        <w:ind w:left="426" w:right="469" w:firstLine="425"/>
        <w:jc w:val="both"/>
        <w:rPr>
          <w:rFonts w:ascii="Arial Narrow" w:eastAsia="Times New Roman" w:hAnsi="Arial Narrow"/>
        </w:rPr>
      </w:pPr>
      <w:r>
        <w:rPr>
          <w:rFonts w:ascii="Arial Narrow" w:eastAsia="Times New Roman" w:hAnsi="Arial Narrow"/>
        </w:rPr>
        <w:t>W indywidualnych przypadkach ka</w:t>
      </w:r>
      <w:r>
        <w:rPr>
          <w:rFonts w:ascii="Arial Narrow" w:hAnsi="Arial Narrow"/>
        </w:rPr>
        <w:t>żd</w:t>
      </w:r>
      <w:r>
        <w:rPr>
          <w:rFonts w:ascii="Arial Narrow" w:hAnsi="Arial Narrow"/>
        </w:rPr>
        <w:t>y pracownik ma możliwość konsultacji na temat wątpliwości czy dane czynności mogą stanowić schemat podatkowy ze radcą prawnym, Skarbnikiem i/lub inspektorem ds. księgowości budżetowej i rozliczeń VAT.</w:t>
      </w:r>
    </w:p>
    <w:p w:rsidR="007A3756" w:rsidRDefault="00820F91">
      <w:pPr>
        <w:spacing w:before="120" w:after="120"/>
        <w:ind w:left="425" w:right="471" w:firstLine="425"/>
        <w:jc w:val="both"/>
        <w:rPr>
          <w:rFonts w:ascii="Arial Narrow" w:eastAsia="Times New Roman" w:hAnsi="Arial Narrow"/>
        </w:rPr>
      </w:pPr>
      <w:r>
        <w:rPr>
          <w:rFonts w:ascii="Arial Narrow" w:hAnsi="Arial Narrow"/>
          <w:b/>
          <w:bCs/>
        </w:rPr>
        <w:t xml:space="preserve">§ 6. [Określenie zasad zgłaszania przez pracowników </w:t>
      </w:r>
      <w:r>
        <w:rPr>
          <w:rFonts w:ascii="Arial Narrow" w:hAnsi="Arial Narrow"/>
          <w:b/>
          <w:bCs/>
        </w:rPr>
        <w:t>rzeczywistych lub potencjalnych naruszeń przepisów w zakresie informowania o schematach podatkowych]</w:t>
      </w:r>
    </w:p>
    <w:p w:rsidR="007A3756" w:rsidRDefault="00820F91">
      <w:pPr>
        <w:numPr>
          <w:ilvl w:val="0"/>
          <w:numId w:val="9"/>
        </w:numPr>
        <w:spacing w:after="0"/>
        <w:ind w:left="426" w:right="469" w:firstLine="425"/>
        <w:jc w:val="both"/>
        <w:rPr>
          <w:rFonts w:ascii="Arial Narrow" w:eastAsia="Times New Roman" w:hAnsi="Arial Narrow"/>
        </w:rPr>
      </w:pPr>
      <w:r>
        <w:rPr>
          <w:rFonts w:ascii="Arial Narrow" w:eastAsia="Times New Roman" w:hAnsi="Arial Narrow"/>
        </w:rPr>
        <w:t>Zg</w:t>
      </w:r>
      <w:r>
        <w:rPr>
          <w:rFonts w:ascii="Arial Narrow" w:hAnsi="Arial Narrow"/>
        </w:rPr>
        <w:t xml:space="preserve">łoszenia rzeczywistych lub potencjalnych naruszeń przepisów z zakresu informowania o schematach podatkowych dokonuje się za pomocą poczty elektronicznej </w:t>
      </w:r>
      <w:r>
        <w:rPr>
          <w:rFonts w:ascii="Arial Narrow" w:hAnsi="Arial Narrow"/>
        </w:rPr>
        <w:t>na adres e-mail Skarbnika Gminy lub w formie dokumentu papierowego, któremu nadano urzędowy bieg zgodnie z procedurami obiegu dokumentów w Urzędzie Gminy.</w:t>
      </w:r>
    </w:p>
    <w:p w:rsidR="007A3756" w:rsidRDefault="00820F91">
      <w:pPr>
        <w:numPr>
          <w:ilvl w:val="0"/>
          <w:numId w:val="9"/>
        </w:numPr>
        <w:spacing w:after="0"/>
        <w:ind w:left="426" w:right="469" w:firstLine="425"/>
        <w:jc w:val="both"/>
        <w:rPr>
          <w:rFonts w:ascii="Arial Narrow" w:eastAsia="Times New Roman" w:hAnsi="Arial Narrow"/>
        </w:rPr>
      </w:pPr>
      <w:r>
        <w:rPr>
          <w:rFonts w:ascii="Arial Narrow" w:eastAsia="Times New Roman" w:hAnsi="Arial Narrow"/>
        </w:rPr>
        <w:t>Zg</w:t>
      </w:r>
      <w:r>
        <w:rPr>
          <w:rFonts w:ascii="Arial Narrow" w:hAnsi="Arial Narrow"/>
        </w:rPr>
        <w:t>łoszenie powinno zawierać następujące informacje:</w:t>
      </w:r>
    </w:p>
    <w:p w:rsidR="007A3756" w:rsidRDefault="00820F91">
      <w:pPr>
        <w:numPr>
          <w:ilvl w:val="0"/>
          <w:numId w:val="10"/>
        </w:numPr>
        <w:spacing w:after="0"/>
        <w:ind w:left="567" w:right="469"/>
        <w:jc w:val="both"/>
        <w:rPr>
          <w:rFonts w:ascii="Arial Narrow" w:eastAsia="Times New Roman" w:hAnsi="Arial Narrow"/>
        </w:rPr>
      </w:pPr>
      <w:r>
        <w:rPr>
          <w:rFonts w:ascii="Arial Narrow" w:eastAsia="Times New Roman" w:hAnsi="Arial Narrow"/>
        </w:rPr>
        <w:t>dane osoby zg</w:t>
      </w:r>
      <w:r>
        <w:rPr>
          <w:rFonts w:ascii="Arial Narrow" w:hAnsi="Arial Narrow"/>
        </w:rPr>
        <w:t>łaszającej - imię i nazwisko, stanow</w:t>
      </w:r>
      <w:r>
        <w:rPr>
          <w:rFonts w:ascii="Arial Narrow" w:hAnsi="Arial Narrow"/>
        </w:rPr>
        <w:t>isko,</w:t>
      </w:r>
    </w:p>
    <w:p w:rsidR="007A3756" w:rsidRDefault="00820F91">
      <w:pPr>
        <w:numPr>
          <w:ilvl w:val="0"/>
          <w:numId w:val="10"/>
        </w:numPr>
        <w:spacing w:after="0"/>
        <w:ind w:left="567" w:right="469"/>
        <w:jc w:val="both"/>
        <w:rPr>
          <w:rFonts w:ascii="Arial Narrow" w:eastAsia="Times New Roman" w:hAnsi="Arial Narrow"/>
        </w:rPr>
      </w:pPr>
      <w:r>
        <w:rPr>
          <w:rFonts w:ascii="Arial Narrow" w:eastAsia="Times New Roman" w:hAnsi="Arial Narrow"/>
        </w:rPr>
        <w:t>data i miejsce sporz</w:t>
      </w:r>
      <w:r>
        <w:rPr>
          <w:rFonts w:ascii="Arial Narrow" w:hAnsi="Arial Narrow"/>
        </w:rPr>
        <w:t>ądzenia,</w:t>
      </w:r>
    </w:p>
    <w:p w:rsidR="007A3756" w:rsidRDefault="00820F91">
      <w:pPr>
        <w:numPr>
          <w:ilvl w:val="0"/>
          <w:numId w:val="10"/>
        </w:numPr>
        <w:spacing w:after="0"/>
        <w:ind w:left="567" w:right="469"/>
        <w:jc w:val="both"/>
        <w:rPr>
          <w:rFonts w:ascii="Arial Narrow" w:eastAsia="Times New Roman" w:hAnsi="Arial Narrow"/>
        </w:rPr>
      </w:pPr>
      <w:r>
        <w:rPr>
          <w:rFonts w:ascii="Arial Narrow" w:eastAsia="Times New Roman" w:hAnsi="Arial Narrow"/>
        </w:rPr>
        <w:t>opis stanu faktycznego lub czynno</w:t>
      </w:r>
      <w:r>
        <w:rPr>
          <w:rFonts w:ascii="Arial Narrow" w:hAnsi="Arial Narrow"/>
        </w:rPr>
        <w:t>ści mogących stanowić rzeczywiste lub potencjalne naruszenie przepisów w zakresie informowania o schematach podatkowych,</w:t>
      </w:r>
    </w:p>
    <w:p w:rsidR="007A3756" w:rsidRDefault="00820F91">
      <w:pPr>
        <w:numPr>
          <w:ilvl w:val="0"/>
          <w:numId w:val="10"/>
        </w:numPr>
        <w:spacing w:after="0"/>
        <w:ind w:left="567" w:right="469"/>
        <w:jc w:val="both"/>
        <w:rPr>
          <w:rFonts w:ascii="Arial Narrow" w:eastAsia="Times New Roman" w:hAnsi="Arial Narrow"/>
        </w:rPr>
      </w:pPr>
      <w:r>
        <w:rPr>
          <w:rFonts w:ascii="Arial Narrow" w:eastAsia="Times New Roman" w:hAnsi="Arial Narrow"/>
        </w:rPr>
        <w:t>ewentualne dzia</w:t>
      </w:r>
      <w:r>
        <w:rPr>
          <w:rFonts w:ascii="Arial Narrow" w:hAnsi="Arial Narrow"/>
        </w:rPr>
        <w:t>łania podjęte przez zgłaszającego w przedmiotowej sp</w:t>
      </w:r>
      <w:r>
        <w:rPr>
          <w:rFonts w:ascii="Arial Narrow" w:hAnsi="Arial Narrow"/>
        </w:rPr>
        <w:t>rawie,</w:t>
      </w:r>
    </w:p>
    <w:p w:rsidR="007A3756" w:rsidRDefault="00820F91">
      <w:pPr>
        <w:numPr>
          <w:ilvl w:val="0"/>
          <w:numId w:val="10"/>
        </w:numPr>
        <w:spacing w:after="0"/>
        <w:ind w:left="567" w:right="469"/>
        <w:jc w:val="both"/>
        <w:rPr>
          <w:rFonts w:ascii="Arial Narrow" w:eastAsia="Times New Roman" w:hAnsi="Arial Narrow"/>
        </w:rPr>
      </w:pPr>
      <w:r>
        <w:rPr>
          <w:rFonts w:ascii="Arial Narrow" w:eastAsia="Times New Roman" w:hAnsi="Arial Narrow"/>
        </w:rPr>
        <w:t>ewentualne zebrane przez zg</w:t>
      </w:r>
      <w:r>
        <w:rPr>
          <w:rFonts w:ascii="Arial Narrow" w:hAnsi="Arial Narrow"/>
        </w:rPr>
        <w:t>łaszającego dokumenty potwierdzające stan faktyczny opisany w zgłoszeniu.</w:t>
      </w:r>
    </w:p>
    <w:p w:rsidR="007A3756" w:rsidRDefault="00820F91">
      <w:pPr>
        <w:numPr>
          <w:ilvl w:val="0"/>
          <w:numId w:val="11"/>
        </w:numPr>
        <w:spacing w:after="0"/>
        <w:ind w:left="426" w:right="469" w:firstLine="425"/>
        <w:jc w:val="both"/>
        <w:rPr>
          <w:rFonts w:ascii="Arial Narrow" w:eastAsia="Times New Roman" w:hAnsi="Arial Narrow"/>
        </w:rPr>
      </w:pPr>
      <w:r>
        <w:rPr>
          <w:rFonts w:ascii="Arial Narrow" w:eastAsia="Times New Roman" w:hAnsi="Arial Narrow"/>
        </w:rPr>
        <w:lastRenderedPageBreak/>
        <w:t xml:space="preserve">Skarbnik, po uzyskaniu opinii Radcy Prawnego, </w:t>
      </w:r>
      <w:r>
        <w:rPr>
          <w:rFonts w:ascii="Arial Narrow" w:hAnsi="Arial Narrow"/>
        </w:rPr>
        <w:t>decyduje o dalszej ścieżce postępowania ze zgłoszeniem.</w:t>
      </w:r>
    </w:p>
    <w:p w:rsidR="007A3756" w:rsidRDefault="00820F91">
      <w:pPr>
        <w:numPr>
          <w:ilvl w:val="0"/>
          <w:numId w:val="11"/>
        </w:numPr>
        <w:spacing w:after="0"/>
        <w:ind w:left="426" w:right="469" w:firstLine="425"/>
        <w:jc w:val="both"/>
        <w:rPr>
          <w:rFonts w:ascii="Arial Narrow" w:eastAsia="Times New Roman" w:hAnsi="Arial Narrow"/>
        </w:rPr>
      </w:pPr>
      <w:r>
        <w:rPr>
          <w:rFonts w:ascii="Arial Narrow" w:eastAsia="Times New Roman" w:hAnsi="Arial Narrow"/>
        </w:rPr>
        <w:t>Po przeprowadzeniu post</w:t>
      </w:r>
      <w:r>
        <w:rPr>
          <w:rFonts w:ascii="Arial Narrow" w:hAnsi="Arial Narrow"/>
        </w:rPr>
        <w:t>ępowania wyjaśniającego</w:t>
      </w:r>
      <w:r>
        <w:rPr>
          <w:rFonts w:ascii="Arial Narrow" w:hAnsi="Arial Narrow"/>
        </w:rPr>
        <w:t xml:space="preserve"> związanego ze złożonym zgłoszeniem sporządzana jest dokumentacja informująca o wyniku przeprowadzonej weryfikacji wraz z decyzją o dalszych działaniach w tym zakresie.</w:t>
      </w:r>
    </w:p>
    <w:p w:rsidR="007A3756" w:rsidRDefault="00820F91">
      <w:pPr>
        <w:spacing w:before="120"/>
        <w:ind w:left="425" w:right="471"/>
        <w:jc w:val="both"/>
        <w:rPr>
          <w:rFonts w:ascii="Arial Narrow" w:eastAsia="Times New Roman" w:hAnsi="Arial Narrow"/>
        </w:rPr>
      </w:pPr>
      <w:r>
        <w:rPr>
          <w:rFonts w:ascii="Arial Narrow" w:hAnsi="Arial Narrow"/>
          <w:b/>
          <w:bCs/>
        </w:rPr>
        <w:t>§ 7. [Określenie zasad kontroli wewnętrznej lub audytu przestrzegania przepisów w zakre</w:t>
      </w:r>
      <w:r>
        <w:rPr>
          <w:rFonts w:ascii="Arial Narrow" w:hAnsi="Arial Narrow"/>
          <w:b/>
          <w:bCs/>
        </w:rPr>
        <w:t>sie informowania o schematach podatkowych oraz zasad postępowania określonych w wewnętrznej procedurze]</w:t>
      </w:r>
    </w:p>
    <w:p w:rsidR="007A3756" w:rsidRDefault="00820F91">
      <w:pPr>
        <w:numPr>
          <w:ilvl w:val="0"/>
          <w:numId w:val="12"/>
        </w:numPr>
        <w:spacing w:after="0"/>
        <w:ind w:left="426" w:right="469" w:firstLine="425"/>
        <w:jc w:val="both"/>
        <w:rPr>
          <w:rFonts w:ascii="Arial Narrow" w:eastAsia="Times New Roman" w:hAnsi="Arial Narrow"/>
        </w:rPr>
      </w:pPr>
      <w:r>
        <w:rPr>
          <w:rFonts w:ascii="Arial Narrow" w:eastAsia="Times New Roman" w:hAnsi="Arial Narrow"/>
        </w:rPr>
        <w:t>Kontrola wewn</w:t>
      </w:r>
      <w:r>
        <w:rPr>
          <w:rFonts w:ascii="Arial Narrow" w:hAnsi="Arial Narrow"/>
        </w:rPr>
        <w:t>ętrzna lub audyt przestrzegania przepisów w zakresie informowania o schematach podatkowych oraz zasad postępowania określonych w wewnętrzne</w:t>
      </w:r>
      <w:r>
        <w:rPr>
          <w:rFonts w:ascii="Arial Narrow" w:hAnsi="Arial Narrow"/>
        </w:rPr>
        <w:t>j procedurze będą realizowane poprzez kontrole doraźne.</w:t>
      </w:r>
    </w:p>
    <w:p w:rsidR="007A3756" w:rsidRDefault="00820F91">
      <w:pPr>
        <w:numPr>
          <w:ilvl w:val="0"/>
          <w:numId w:val="12"/>
        </w:numPr>
        <w:spacing w:after="0"/>
        <w:ind w:left="426" w:right="469" w:firstLine="425"/>
        <w:jc w:val="both"/>
        <w:rPr>
          <w:rFonts w:ascii="Arial Narrow" w:eastAsia="Times New Roman" w:hAnsi="Arial Narrow"/>
        </w:rPr>
      </w:pPr>
      <w:r>
        <w:rPr>
          <w:rFonts w:ascii="Arial Narrow" w:eastAsia="Times New Roman" w:hAnsi="Arial Narrow"/>
        </w:rPr>
        <w:t xml:space="preserve">Wójt </w:t>
      </w:r>
      <w:r>
        <w:rPr>
          <w:rFonts w:ascii="Arial Narrow" w:hAnsi="Arial Narrow"/>
        </w:rPr>
        <w:t>– za rekomendacją Skarbnika Gminy – podejmuje decyzje o konieczności podjęcia ewentualnych działań naprawczych i działań korygujących nieprawidłowości.</w:t>
      </w:r>
    </w:p>
    <w:p w:rsidR="007A3756" w:rsidRDefault="00820F91">
      <w:pPr>
        <w:numPr>
          <w:ilvl w:val="0"/>
          <w:numId w:val="12"/>
        </w:numPr>
        <w:spacing w:after="0"/>
        <w:ind w:left="426" w:right="469" w:firstLine="425"/>
        <w:jc w:val="both"/>
        <w:rPr>
          <w:rFonts w:ascii="Arial Narrow" w:eastAsia="Times New Roman" w:hAnsi="Arial Narrow"/>
        </w:rPr>
      </w:pPr>
      <w:r>
        <w:rPr>
          <w:rFonts w:ascii="Arial Narrow" w:eastAsia="Times New Roman" w:hAnsi="Arial Narrow"/>
        </w:rPr>
        <w:t xml:space="preserve">Wójt </w:t>
      </w:r>
      <w:r>
        <w:rPr>
          <w:rFonts w:ascii="Arial Narrow" w:hAnsi="Arial Narrow"/>
        </w:rPr>
        <w:t>– za rekomendacją Skarbnika Gminy – mo</w:t>
      </w:r>
      <w:r>
        <w:rPr>
          <w:rFonts w:ascii="Arial Narrow" w:hAnsi="Arial Narrow"/>
        </w:rPr>
        <w:t>że zlecić przeprowadzenie audytu przestrzegania przepisów w zakresie informowania o schematach podatkowych oraz zasad postępowania określonych w wewnętrznej procedurze przez audytorów / doradców zewnętrznych specjalizujących się w tym zakresie.</w:t>
      </w:r>
    </w:p>
    <w:p w:rsidR="007A3756" w:rsidRDefault="007A3756">
      <w:pPr>
        <w:ind w:left="426" w:right="469"/>
      </w:pPr>
    </w:p>
    <w:p w:rsidR="007A3756" w:rsidRDefault="007A3756">
      <w:pPr>
        <w:ind w:left="426" w:right="469"/>
      </w:pPr>
    </w:p>
    <w:p w:rsidR="007A3756" w:rsidRDefault="007A3756">
      <w:pPr>
        <w:ind w:left="426" w:right="469"/>
      </w:pPr>
    </w:p>
    <w:p w:rsidR="007A3756" w:rsidRDefault="007A3756">
      <w:pPr>
        <w:ind w:left="426" w:right="469"/>
      </w:pPr>
    </w:p>
    <w:p w:rsidR="007A3756" w:rsidRDefault="007A3756">
      <w:pPr>
        <w:ind w:left="426" w:right="469"/>
      </w:pPr>
    </w:p>
    <w:p w:rsidR="007A3756" w:rsidRDefault="007A3756">
      <w:pPr>
        <w:ind w:left="426" w:right="469"/>
      </w:pPr>
    </w:p>
    <w:p w:rsidR="007A3756" w:rsidRDefault="007A3756">
      <w:pPr>
        <w:ind w:left="426" w:right="469"/>
      </w:pPr>
    </w:p>
    <w:p w:rsidR="007A3756" w:rsidRDefault="007A3756">
      <w:pPr>
        <w:ind w:left="426" w:right="469"/>
      </w:pPr>
    </w:p>
    <w:p w:rsidR="007A3756" w:rsidRDefault="007A3756">
      <w:pPr>
        <w:ind w:left="426" w:right="469"/>
      </w:pPr>
    </w:p>
    <w:p w:rsidR="007A3756" w:rsidRDefault="007A3756">
      <w:pPr>
        <w:ind w:left="426" w:right="469"/>
      </w:pPr>
    </w:p>
    <w:p w:rsidR="007A3756" w:rsidRDefault="007A3756">
      <w:pPr>
        <w:ind w:left="426" w:right="469"/>
      </w:pPr>
    </w:p>
    <w:p w:rsidR="007A3756" w:rsidRDefault="007A3756">
      <w:pPr>
        <w:ind w:left="426" w:right="469"/>
      </w:pPr>
    </w:p>
    <w:p w:rsidR="007A3756" w:rsidRDefault="007A3756">
      <w:pPr>
        <w:ind w:left="426" w:right="469"/>
      </w:pPr>
    </w:p>
    <w:p w:rsidR="007A3756" w:rsidRDefault="007A3756">
      <w:pPr>
        <w:ind w:left="426" w:right="469"/>
      </w:pPr>
    </w:p>
    <w:p w:rsidR="007A3756" w:rsidRDefault="007A3756">
      <w:pPr>
        <w:ind w:left="426" w:right="469"/>
      </w:pPr>
    </w:p>
    <w:p w:rsidR="007A3756" w:rsidRDefault="007A3756">
      <w:pPr>
        <w:ind w:left="426" w:right="469"/>
      </w:pPr>
    </w:p>
    <w:p w:rsidR="007A3756" w:rsidRDefault="007A3756">
      <w:pPr>
        <w:ind w:left="426" w:right="469"/>
      </w:pPr>
    </w:p>
    <w:p w:rsidR="007A3756" w:rsidRDefault="007A3756">
      <w:pPr>
        <w:ind w:left="426" w:right="469"/>
      </w:pPr>
    </w:p>
    <w:p w:rsidR="007A3756" w:rsidRDefault="007A3756">
      <w:pPr>
        <w:ind w:left="426" w:right="469"/>
      </w:pPr>
    </w:p>
    <w:p w:rsidR="007A3756" w:rsidRDefault="007A3756">
      <w:pPr>
        <w:ind w:left="426" w:right="469"/>
      </w:pPr>
    </w:p>
    <w:p w:rsidR="007A3756" w:rsidRDefault="007A3756">
      <w:pPr>
        <w:ind w:left="426" w:right="469"/>
      </w:pPr>
    </w:p>
    <w:p w:rsidR="007A3756" w:rsidRDefault="007A3756">
      <w:pPr>
        <w:ind w:left="426" w:right="469"/>
      </w:pPr>
    </w:p>
    <w:p w:rsidR="007A3756" w:rsidRDefault="007A3756">
      <w:pPr>
        <w:ind w:left="426" w:right="469"/>
      </w:pPr>
    </w:p>
    <w:p w:rsidR="007A3756" w:rsidRDefault="007A3756">
      <w:pPr>
        <w:ind w:left="426" w:right="469"/>
      </w:pPr>
    </w:p>
    <w:p w:rsidR="007A3756" w:rsidRDefault="007A3756">
      <w:pPr>
        <w:ind w:left="426" w:right="469"/>
      </w:pPr>
    </w:p>
    <w:p w:rsidR="007A3756" w:rsidRDefault="007A3756">
      <w:pPr>
        <w:ind w:left="426" w:right="469"/>
      </w:pPr>
    </w:p>
    <w:p w:rsidR="007A3756" w:rsidRDefault="00820F91">
      <w:pPr>
        <w:spacing w:after="0" w:line="240" w:lineRule="auto"/>
        <w:ind w:right="469"/>
        <w:jc w:val="right"/>
      </w:pPr>
      <w:r>
        <w:lastRenderedPageBreak/>
        <w:t>Załącznik Nr 2</w:t>
      </w:r>
    </w:p>
    <w:p w:rsidR="007A3756" w:rsidRDefault="00820F91">
      <w:pPr>
        <w:spacing w:after="0" w:line="240" w:lineRule="auto"/>
        <w:ind w:right="469"/>
        <w:jc w:val="right"/>
      </w:pPr>
      <w:bookmarkStart w:id="0" w:name="_GoBack"/>
      <w:bookmarkEnd w:id="0"/>
      <w:r>
        <w:t xml:space="preserve"> do zarządzenia Nr 120/2020</w:t>
      </w:r>
    </w:p>
    <w:p w:rsidR="007A3756" w:rsidRDefault="00820F91">
      <w:pPr>
        <w:spacing w:after="0" w:line="240" w:lineRule="auto"/>
        <w:ind w:right="469"/>
        <w:jc w:val="right"/>
      </w:pPr>
      <w:r>
        <w:t xml:space="preserve"> Wójta Gminy Miłkowice</w:t>
      </w:r>
    </w:p>
    <w:p w:rsidR="007A3756" w:rsidRDefault="00820F91">
      <w:pPr>
        <w:spacing w:after="0" w:line="240" w:lineRule="auto"/>
        <w:ind w:right="469"/>
        <w:jc w:val="right"/>
      </w:pPr>
      <w:r>
        <w:t xml:space="preserve"> z dnia 31 grudnia 2020 r.</w:t>
      </w:r>
    </w:p>
    <w:p w:rsidR="007A3756" w:rsidRDefault="007A3756">
      <w:pPr>
        <w:jc w:val="center"/>
        <w:rPr>
          <w:b/>
          <w:bCs/>
        </w:rPr>
      </w:pPr>
    </w:p>
    <w:p w:rsidR="007A3756" w:rsidRDefault="00820F91">
      <w:pPr>
        <w:jc w:val="center"/>
      </w:pPr>
      <w:r>
        <w:rPr>
          <w:b/>
          <w:bCs/>
        </w:rPr>
        <w:t>Arkusz weryfikacyjny w zakresie obowiązku raportowania informacji o schematach podatkowych</w:t>
      </w:r>
    </w:p>
    <w:p w:rsidR="007A3756" w:rsidRDefault="007A3756"/>
    <w:tbl>
      <w:tblPr>
        <w:tblW w:w="9497" w:type="dxa"/>
        <w:tblInd w:w="843"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32" w:type="dxa"/>
          <w:right w:w="40" w:type="dxa"/>
        </w:tblCellMar>
        <w:tblLook w:val="0000" w:firstRow="0" w:lastRow="0" w:firstColumn="0" w:lastColumn="0" w:noHBand="0" w:noVBand="0"/>
      </w:tblPr>
      <w:tblGrid>
        <w:gridCol w:w="817"/>
        <w:gridCol w:w="7218"/>
        <w:gridCol w:w="1410"/>
        <w:gridCol w:w="52"/>
      </w:tblGrid>
      <w:tr w:rsidR="007A3756">
        <w:trPr>
          <w:gridAfter w:val="1"/>
          <w:wAfter w:w="52" w:type="dxa"/>
          <w:trHeight w:hRule="exact" w:val="442"/>
        </w:trPr>
        <w:tc>
          <w:tcPr>
            <w:tcW w:w="82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proofErr w:type="spellStart"/>
            <w:r>
              <w:rPr>
                <w:b/>
                <w:bCs/>
                <w:lang w:val="en-US"/>
              </w:rPr>
              <w:t>L.p.</w:t>
            </w:r>
            <w:proofErr w:type="spellEnd"/>
          </w:p>
        </w:tc>
        <w:tc>
          <w:tcPr>
            <w:tcW w:w="726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rPr>
                <w:b/>
                <w:bCs/>
              </w:rPr>
              <w:t>Kwestia do weryfikacji</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rPr>
                <w:b/>
                <w:bCs/>
              </w:rPr>
              <w:t>TAK / NIE</w:t>
            </w:r>
          </w:p>
        </w:tc>
      </w:tr>
      <w:tr w:rsidR="007A3756">
        <w:trPr>
          <w:gridAfter w:val="1"/>
          <w:wAfter w:w="52" w:type="dxa"/>
          <w:trHeight w:hRule="exact" w:val="2091"/>
        </w:trPr>
        <w:tc>
          <w:tcPr>
            <w:tcW w:w="9497" w:type="dxa"/>
            <w:gridSpan w:val="3"/>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rPr>
                <w:b/>
                <w:bCs/>
              </w:rPr>
              <w:t xml:space="preserve">CZĘŚĆ I </w:t>
            </w:r>
            <w:r>
              <w:rPr>
                <w:b/>
                <w:bCs/>
              </w:rPr>
              <w:t>Weryfikacja w zakresie wystąpienia przesłanek, o których mowa w definicji „uzgodnienia”.</w:t>
            </w:r>
          </w:p>
          <w:p w:rsidR="007A3756" w:rsidRDefault="00820F91">
            <w:pPr>
              <w:rPr>
                <w:i/>
                <w:iCs/>
              </w:rPr>
            </w:pPr>
            <w:proofErr w:type="spellStart"/>
            <w:r>
              <w:t>A.</w:t>
            </w:r>
            <w:r>
              <w:rPr>
                <w:i/>
                <w:iCs/>
              </w:rPr>
              <w:t>Jeżeli</w:t>
            </w:r>
            <w:proofErr w:type="spellEnd"/>
            <w:r>
              <w:rPr>
                <w:i/>
                <w:iCs/>
              </w:rPr>
              <w:t xml:space="preserve"> co najmniej na jedno pytanie w tej części udzielono odpowiedzi „</w:t>
            </w:r>
            <w:r>
              <w:rPr>
                <w:b/>
                <w:bCs/>
                <w:i/>
                <w:iCs/>
              </w:rPr>
              <w:t>NIE</w:t>
            </w:r>
            <w:r>
              <w:rPr>
                <w:i/>
                <w:iCs/>
              </w:rPr>
              <w:t xml:space="preserve">”, należy zakończyć wypełnianie arkusza weryfikacyjnego – analizowana czynność (lub zespół </w:t>
            </w:r>
            <w:r>
              <w:rPr>
                <w:i/>
                <w:iCs/>
              </w:rPr>
              <w:t>czynności) nie stanowi schematu podatkowego (i nie podlega raportowaniu).</w:t>
            </w:r>
          </w:p>
          <w:p w:rsidR="007A3756" w:rsidRDefault="00820F91">
            <w:r>
              <w:rPr>
                <w:i/>
                <w:iCs/>
              </w:rPr>
              <w:t xml:space="preserve"> </w:t>
            </w:r>
            <w:proofErr w:type="spellStart"/>
            <w:r>
              <w:t>B.</w:t>
            </w:r>
            <w:r>
              <w:rPr>
                <w:i/>
                <w:iCs/>
              </w:rPr>
              <w:t>Jeżeli</w:t>
            </w:r>
            <w:proofErr w:type="spellEnd"/>
            <w:r>
              <w:rPr>
                <w:i/>
                <w:iCs/>
              </w:rPr>
              <w:t xml:space="preserve"> na oba pytania udzielono odpowiedzi „</w:t>
            </w:r>
            <w:r>
              <w:rPr>
                <w:b/>
                <w:bCs/>
                <w:i/>
                <w:iCs/>
              </w:rPr>
              <w:t>TAK</w:t>
            </w:r>
            <w:r>
              <w:rPr>
                <w:i/>
                <w:iCs/>
              </w:rPr>
              <w:t xml:space="preserve">”, </w:t>
            </w:r>
            <w:r>
              <w:rPr>
                <w:b/>
                <w:bCs/>
                <w:i/>
                <w:iCs/>
              </w:rPr>
              <w:t xml:space="preserve">należy wypełnić drugą część </w:t>
            </w:r>
            <w:r>
              <w:rPr>
                <w:i/>
                <w:iCs/>
              </w:rPr>
              <w:t>arkusza weryfikacyjnego.</w:t>
            </w:r>
          </w:p>
        </w:tc>
      </w:tr>
      <w:tr w:rsidR="007A3756">
        <w:trPr>
          <w:gridAfter w:val="1"/>
          <w:wAfter w:w="52" w:type="dxa"/>
          <w:trHeight w:hRule="exact" w:val="1104"/>
        </w:trPr>
        <w:tc>
          <w:tcPr>
            <w:tcW w:w="82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1</w:t>
            </w:r>
          </w:p>
        </w:tc>
        <w:tc>
          <w:tcPr>
            <w:tcW w:w="726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 xml:space="preserve">Czy czynność lub zespół czynności (dalej zwane łącznie jako: </w:t>
            </w:r>
            <w:r>
              <w:rPr>
                <w:b/>
                <w:bCs/>
              </w:rPr>
              <w:t>czynność</w:t>
            </w:r>
            <w:r>
              <w:t xml:space="preserve">) </w:t>
            </w:r>
            <w:r>
              <w:t>dotyczy podatków, przez które rozumie się również zaliczki na podatki, raty podatków (jeżeli przepisy prawa podatkowego przewidują płatność podatku w ratach) i opłaty oraz niepodatkowe należności budżetowe?</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TAK / NIE</w:t>
            </w:r>
          </w:p>
        </w:tc>
      </w:tr>
      <w:tr w:rsidR="007A3756">
        <w:trPr>
          <w:gridAfter w:val="1"/>
          <w:wAfter w:w="52" w:type="dxa"/>
          <w:trHeight w:hRule="exact" w:val="533"/>
        </w:trPr>
        <w:tc>
          <w:tcPr>
            <w:tcW w:w="82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2</w:t>
            </w:r>
          </w:p>
        </w:tc>
        <w:tc>
          <w:tcPr>
            <w:tcW w:w="726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 xml:space="preserve">Czy co najmniej jedna ze stron </w:t>
            </w:r>
            <w:r>
              <w:t>analizowanej czynności / transakcji jest podatnikiem?</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TAK / NIE</w:t>
            </w:r>
          </w:p>
        </w:tc>
      </w:tr>
      <w:tr w:rsidR="007A3756">
        <w:trPr>
          <w:gridAfter w:val="1"/>
          <w:wAfter w:w="52" w:type="dxa"/>
          <w:trHeight w:hRule="exact" w:val="2450"/>
        </w:trPr>
        <w:tc>
          <w:tcPr>
            <w:tcW w:w="9497" w:type="dxa"/>
            <w:gridSpan w:val="3"/>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pPr>
              <w:rPr>
                <w:b/>
                <w:bCs/>
              </w:rPr>
            </w:pPr>
            <w:r>
              <w:rPr>
                <w:b/>
                <w:bCs/>
              </w:rPr>
              <w:t>CZĘŚĆ II Weryfikacja w zakresie wystąpienia przesłanek, o których mowa w definicji „korzyści podatkowej”</w:t>
            </w:r>
          </w:p>
          <w:p w:rsidR="007A3756" w:rsidRDefault="00820F91">
            <w:pPr>
              <w:rPr>
                <w:i/>
                <w:iCs/>
              </w:rPr>
            </w:pPr>
            <w:r>
              <w:rPr>
                <w:b/>
                <w:bCs/>
              </w:rPr>
              <w:t xml:space="preserve"> </w:t>
            </w:r>
            <w:proofErr w:type="spellStart"/>
            <w:r>
              <w:t>A.</w:t>
            </w:r>
            <w:r>
              <w:rPr>
                <w:i/>
                <w:iCs/>
              </w:rPr>
              <w:t>Jeżeli</w:t>
            </w:r>
            <w:proofErr w:type="spellEnd"/>
            <w:r>
              <w:rPr>
                <w:i/>
                <w:iCs/>
              </w:rPr>
              <w:t xml:space="preserve"> na wszystkie pytania w tej części udzielono odpowiedzi „</w:t>
            </w:r>
            <w:r>
              <w:rPr>
                <w:b/>
                <w:bCs/>
                <w:i/>
                <w:iCs/>
              </w:rPr>
              <w:t>NIE</w:t>
            </w:r>
            <w:r>
              <w:rPr>
                <w:i/>
                <w:iCs/>
              </w:rPr>
              <w:t xml:space="preserve">”, należy </w:t>
            </w:r>
            <w:r>
              <w:rPr>
                <w:i/>
                <w:iCs/>
              </w:rPr>
              <w:t>zakończyć wypełniania arkusza weryfikacyjnego – czynność (lub zespół czynności) nie stanowi schematu podatkowego (i nie podlega raportowaniu).</w:t>
            </w:r>
          </w:p>
          <w:p w:rsidR="007A3756" w:rsidRDefault="00820F91">
            <w:r>
              <w:rPr>
                <w:i/>
                <w:iCs/>
              </w:rPr>
              <w:t xml:space="preserve"> </w:t>
            </w:r>
            <w:proofErr w:type="spellStart"/>
            <w:r>
              <w:t>B.</w:t>
            </w:r>
            <w:r>
              <w:rPr>
                <w:i/>
                <w:iCs/>
              </w:rPr>
              <w:t>Jeżeli</w:t>
            </w:r>
            <w:proofErr w:type="spellEnd"/>
            <w:r>
              <w:rPr>
                <w:i/>
                <w:iCs/>
              </w:rPr>
              <w:t xml:space="preserve"> na co najmniej na jedno pytanie udzielono odpowiedzi „</w:t>
            </w:r>
            <w:r>
              <w:rPr>
                <w:b/>
                <w:bCs/>
                <w:i/>
                <w:iCs/>
              </w:rPr>
              <w:t>TAK</w:t>
            </w:r>
            <w:r>
              <w:rPr>
                <w:i/>
                <w:iCs/>
              </w:rPr>
              <w:t xml:space="preserve">”, </w:t>
            </w:r>
            <w:r>
              <w:rPr>
                <w:b/>
                <w:bCs/>
                <w:i/>
                <w:iCs/>
              </w:rPr>
              <w:t xml:space="preserve">należy  wypełnić  trzecią część  </w:t>
            </w:r>
            <w:r>
              <w:rPr>
                <w:i/>
                <w:iCs/>
              </w:rPr>
              <w:t>arkusza we</w:t>
            </w:r>
            <w:r>
              <w:rPr>
                <w:i/>
                <w:iCs/>
              </w:rPr>
              <w:t>ryfikacyjnego.</w:t>
            </w:r>
          </w:p>
        </w:tc>
      </w:tr>
      <w:tr w:rsidR="007A3756">
        <w:trPr>
          <w:gridAfter w:val="1"/>
          <w:wAfter w:w="52" w:type="dxa"/>
          <w:trHeight w:hRule="exact" w:val="1075"/>
        </w:trPr>
        <w:tc>
          <w:tcPr>
            <w:tcW w:w="82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1</w:t>
            </w:r>
          </w:p>
        </w:tc>
        <w:tc>
          <w:tcPr>
            <w:tcW w:w="726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Czy analizowana czynność skutkuje niepowstaniem zobowiązania podatkowego, odsunięciem w czasie   powstania   zobowiązania   podatkowego   lub   obniżeniem   wysokości   zobowiązania podatkowego?</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TAK / NIE</w:t>
            </w:r>
          </w:p>
        </w:tc>
      </w:tr>
      <w:tr w:rsidR="007A3756">
        <w:trPr>
          <w:gridAfter w:val="1"/>
          <w:wAfter w:w="52" w:type="dxa"/>
          <w:trHeight w:hRule="exact" w:val="422"/>
        </w:trPr>
        <w:tc>
          <w:tcPr>
            <w:tcW w:w="82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2</w:t>
            </w:r>
          </w:p>
        </w:tc>
        <w:tc>
          <w:tcPr>
            <w:tcW w:w="726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 xml:space="preserve">Czy czynność skutkuje </w:t>
            </w:r>
            <w:r>
              <w:t>powstaniem lub zawyżeniem straty podatkowej?</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TAK / NIE</w:t>
            </w:r>
          </w:p>
        </w:tc>
      </w:tr>
      <w:tr w:rsidR="007A3756">
        <w:trPr>
          <w:gridAfter w:val="1"/>
          <w:wAfter w:w="52" w:type="dxa"/>
          <w:trHeight w:hRule="exact" w:val="715"/>
        </w:trPr>
        <w:tc>
          <w:tcPr>
            <w:tcW w:w="82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3</w:t>
            </w:r>
          </w:p>
        </w:tc>
        <w:tc>
          <w:tcPr>
            <w:tcW w:w="726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Czy czynność skutkuje powstaniem nadpłaty lub prawa do zwrotu podatku albo zawyżeniem kwoty nadpłaty lub zawyżeniem kwoty zwrotu podatku?</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TAK / NIE</w:t>
            </w:r>
          </w:p>
        </w:tc>
      </w:tr>
      <w:tr w:rsidR="007A3756">
        <w:trPr>
          <w:gridAfter w:val="1"/>
          <w:wAfter w:w="52" w:type="dxa"/>
          <w:trHeight w:hRule="exact" w:val="1190"/>
        </w:trPr>
        <w:tc>
          <w:tcPr>
            <w:tcW w:w="82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4</w:t>
            </w:r>
          </w:p>
        </w:tc>
        <w:tc>
          <w:tcPr>
            <w:tcW w:w="726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 xml:space="preserve">Czy czynność skutkuje brakiem obowiązku </w:t>
            </w:r>
            <w:r>
              <w:t>pobrania podatku przez płatnika, jeżeli wynika on z okoliczności wskazanych w pytaniu nr 1, czyli niepowstaniem zobowiązania podatkowego, odsunięciem  w  czasie  powstania  zobowiązania  podatkowego  lub  obniżeniem  wysokości zobowiązania podatkowego?</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TAK</w:t>
            </w:r>
            <w:r>
              <w:t xml:space="preserve"> / NIE</w:t>
            </w:r>
          </w:p>
        </w:tc>
      </w:tr>
      <w:tr w:rsidR="007A3756">
        <w:trPr>
          <w:gridAfter w:val="1"/>
          <w:wAfter w:w="52" w:type="dxa"/>
          <w:trHeight w:hRule="exact" w:val="658"/>
        </w:trPr>
        <w:tc>
          <w:tcPr>
            <w:tcW w:w="82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5</w:t>
            </w:r>
          </w:p>
        </w:tc>
        <w:tc>
          <w:tcPr>
            <w:tcW w:w="726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Czy czynność skutkuje podwyższeniem kwoty nadwyżki podatku naliczonego nad należnym (VAT) do przeniesienia na następny okres rozliczeniowy?</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TAK / NIE</w:t>
            </w:r>
          </w:p>
        </w:tc>
      </w:tr>
      <w:tr w:rsidR="007A3756">
        <w:trPr>
          <w:gridAfter w:val="1"/>
          <w:wAfter w:w="52" w:type="dxa"/>
          <w:trHeight w:hRule="exact" w:val="1152"/>
        </w:trPr>
        <w:tc>
          <w:tcPr>
            <w:tcW w:w="82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6</w:t>
            </w:r>
          </w:p>
        </w:tc>
        <w:tc>
          <w:tcPr>
            <w:tcW w:w="726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 xml:space="preserve">Czy czynność skutkuje niepowstaniem obowiązku lub odsunięciem w czasie powstania obowiązku </w:t>
            </w:r>
            <w:r>
              <w:t>sporządzania  i  przekazywania  informacji  podatkowych,  w tym  informacji  o  schematach podatkowych?</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TAK / NIE</w:t>
            </w:r>
          </w:p>
        </w:tc>
      </w:tr>
      <w:tr w:rsidR="007A3756">
        <w:trPr>
          <w:trHeight w:hRule="exact" w:val="1723"/>
        </w:trPr>
        <w:tc>
          <w:tcPr>
            <w:tcW w:w="9549" w:type="dxa"/>
            <w:gridSpan w:val="4"/>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rPr>
                <w:b/>
                <w:bCs/>
              </w:rPr>
              <w:lastRenderedPageBreak/>
              <w:t xml:space="preserve">CZĘŚĆ III Weryfikacja w zakresie wystąpienia przesłanek, o których mowa w definicji "kryterium głównej korzyści" </w:t>
            </w:r>
            <w:proofErr w:type="spellStart"/>
            <w:r>
              <w:t>A.</w:t>
            </w:r>
            <w:r>
              <w:rPr>
                <w:i/>
                <w:iCs/>
              </w:rPr>
              <w:t>Jeżeli</w:t>
            </w:r>
            <w:proofErr w:type="spellEnd"/>
            <w:r>
              <w:rPr>
                <w:i/>
                <w:iCs/>
              </w:rPr>
              <w:t xml:space="preserve"> na wszystkie </w:t>
            </w:r>
            <w:r>
              <w:rPr>
                <w:i/>
                <w:iCs/>
              </w:rPr>
              <w:t>pytania w tej części udzielono odpowiedzi „</w:t>
            </w:r>
            <w:r>
              <w:rPr>
                <w:b/>
                <w:bCs/>
                <w:i/>
                <w:iCs/>
              </w:rPr>
              <w:t>NIE</w:t>
            </w:r>
            <w:r>
              <w:rPr>
                <w:i/>
                <w:iCs/>
              </w:rPr>
              <w:t xml:space="preserve">”, nie wypełnia się dalszej części arkusza weryfikacyjnego – czynność (lub zespół czynności) nie stanowi schematu podatkowego (i nie podlega raportowaniu). </w:t>
            </w:r>
            <w:proofErr w:type="spellStart"/>
            <w:r>
              <w:t>B.</w:t>
            </w:r>
            <w:r>
              <w:rPr>
                <w:i/>
                <w:iCs/>
              </w:rPr>
              <w:t>Jeżeli</w:t>
            </w:r>
            <w:proofErr w:type="spellEnd"/>
            <w:r>
              <w:rPr>
                <w:i/>
                <w:iCs/>
              </w:rPr>
              <w:t xml:space="preserve"> co najmniej na jedno pytanie udzielono odpowi</w:t>
            </w:r>
            <w:r>
              <w:rPr>
                <w:i/>
                <w:iCs/>
              </w:rPr>
              <w:t>edzi „</w:t>
            </w:r>
            <w:r>
              <w:rPr>
                <w:b/>
                <w:bCs/>
                <w:i/>
                <w:iCs/>
              </w:rPr>
              <w:t>TAK</w:t>
            </w:r>
            <w:r>
              <w:rPr>
                <w:i/>
                <w:iCs/>
              </w:rPr>
              <w:t xml:space="preserve">”, </w:t>
            </w:r>
            <w:r>
              <w:rPr>
                <w:b/>
                <w:bCs/>
                <w:i/>
                <w:iCs/>
              </w:rPr>
              <w:t xml:space="preserve">wypełnia się czwartą część arkusza </w:t>
            </w:r>
            <w:r>
              <w:rPr>
                <w:i/>
                <w:iCs/>
              </w:rPr>
              <w:t>weryfikacyjnego.</w:t>
            </w:r>
          </w:p>
        </w:tc>
      </w:tr>
      <w:tr w:rsidR="007A3756">
        <w:trPr>
          <w:trHeight w:hRule="exact" w:val="1118"/>
        </w:trPr>
        <w:tc>
          <w:tcPr>
            <w:tcW w:w="82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1</w:t>
            </w:r>
          </w:p>
        </w:tc>
        <w:tc>
          <w:tcPr>
            <w:tcW w:w="725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Czy podmiot działający rozsądnie i kierujący się zgodnymi z prawem celami innymi niż osiągnięcie korzyści podatkowej, mógłby zasadnie wybrać inny sposób postępowania, z którym nie wiązałoby</w:t>
            </w:r>
            <w:r>
              <w:t xml:space="preserve"> się uzyskanie korzyści podatkowej rozsądnie oczekiwanej lub wynikającej z wykonania uzgodnienia?</w:t>
            </w:r>
          </w:p>
        </w:tc>
        <w:tc>
          <w:tcPr>
            <w:tcW w:w="1469"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rPr>
                <w:b/>
                <w:bCs/>
              </w:rPr>
              <w:t>TAK / NIE</w:t>
            </w:r>
          </w:p>
        </w:tc>
      </w:tr>
      <w:tr w:rsidR="007A3756">
        <w:trPr>
          <w:trHeight w:hRule="exact" w:val="730"/>
        </w:trPr>
        <w:tc>
          <w:tcPr>
            <w:tcW w:w="82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2</w:t>
            </w:r>
          </w:p>
        </w:tc>
        <w:tc>
          <w:tcPr>
            <w:tcW w:w="725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Czy korzyść podatkowa jest główną lub jedną z głównych korzyści, którą podmiot spodziewa się osiągnąć w związku z wykonaniem uzgodnienia?</w:t>
            </w:r>
          </w:p>
        </w:tc>
        <w:tc>
          <w:tcPr>
            <w:tcW w:w="1469"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rPr>
                <w:b/>
                <w:bCs/>
              </w:rPr>
              <w:t xml:space="preserve">TAK / </w:t>
            </w:r>
            <w:r>
              <w:rPr>
                <w:b/>
                <w:bCs/>
              </w:rPr>
              <w:t>NIE</w:t>
            </w:r>
          </w:p>
        </w:tc>
      </w:tr>
      <w:tr w:rsidR="007A3756">
        <w:trPr>
          <w:trHeight w:hRule="exact" w:val="1410"/>
        </w:trPr>
        <w:tc>
          <w:tcPr>
            <w:tcW w:w="9549" w:type="dxa"/>
            <w:gridSpan w:val="4"/>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rPr>
                <w:b/>
                <w:bCs/>
              </w:rPr>
              <w:t>CZĘŚĆ IV Weryfikacja w zakresie wystąpienia tzw. "ogólnej cechy rozpoznawczej"</w:t>
            </w:r>
          </w:p>
          <w:p w:rsidR="007A3756" w:rsidRDefault="00820F91">
            <w:proofErr w:type="spellStart"/>
            <w:r>
              <w:t>A.</w:t>
            </w:r>
            <w:r>
              <w:rPr>
                <w:i/>
                <w:iCs/>
              </w:rPr>
              <w:t>Jeżeli</w:t>
            </w:r>
            <w:proofErr w:type="spellEnd"/>
            <w:r>
              <w:rPr>
                <w:i/>
                <w:iCs/>
              </w:rPr>
              <w:t xml:space="preserve"> na wszystkie pytania udzielono odpowiedzi „</w:t>
            </w:r>
            <w:r>
              <w:rPr>
                <w:b/>
                <w:bCs/>
                <w:i/>
                <w:iCs/>
              </w:rPr>
              <w:t>NIE</w:t>
            </w:r>
            <w:r>
              <w:rPr>
                <w:i/>
                <w:iCs/>
              </w:rPr>
              <w:t xml:space="preserve">” – czynność (lub zespół czynności) nie stanowi schematu podatkowego (i nie podlega raportowaniu). </w:t>
            </w:r>
            <w:proofErr w:type="spellStart"/>
            <w:r>
              <w:t>B.</w:t>
            </w:r>
            <w:r>
              <w:rPr>
                <w:i/>
                <w:iCs/>
              </w:rPr>
              <w:t>Jeżeli</w:t>
            </w:r>
            <w:proofErr w:type="spellEnd"/>
            <w:r>
              <w:rPr>
                <w:i/>
                <w:iCs/>
              </w:rPr>
              <w:t xml:space="preserve"> co </w:t>
            </w:r>
            <w:r>
              <w:rPr>
                <w:i/>
                <w:iCs/>
              </w:rPr>
              <w:t>najmniej na jedno pytanie udzielono odpowiedzi „</w:t>
            </w:r>
            <w:r>
              <w:rPr>
                <w:b/>
                <w:bCs/>
                <w:i/>
                <w:iCs/>
              </w:rPr>
              <w:t>TAK</w:t>
            </w:r>
            <w:r>
              <w:rPr>
                <w:i/>
                <w:iCs/>
              </w:rPr>
              <w:t xml:space="preserve">” - </w:t>
            </w:r>
            <w:r>
              <w:rPr>
                <w:b/>
                <w:bCs/>
                <w:i/>
                <w:iCs/>
              </w:rPr>
              <w:t>zidentyfikowano schemat podatkowy</w:t>
            </w:r>
            <w:r>
              <w:rPr>
                <w:i/>
                <w:iCs/>
              </w:rPr>
              <w:t>.</w:t>
            </w:r>
          </w:p>
        </w:tc>
      </w:tr>
      <w:tr w:rsidR="007A3756">
        <w:trPr>
          <w:trHeight w:hRule="exact" w:val="1104"/>
        </w:trPr>
        <w:tc>
          <w:tcPr>
            <w:tcW w:w="82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1</w:t>
            </w:r>
          </w:p>
        </w:tc>
        <w:tc>
          <w:tcPr>
            <w:tcW w:w="725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 xml:space="preserve">Czy promotor lub korzystający zobowiązali się do zachowania w poufności wobec osób trzecich, w szczególności wobec innych korzystających, promotorów lub organów </w:t>
            </w:r>
            <w:r>
              <w:t>podatkowych lub sposobu, w jakim uzgodnienie pozwala na uzyskanie korzyści podatkowej?</w:t>
            </w:r>
          </w:p>
        </w:tc>
        <w:tc>
          <w:tcPr>
            <w:tcW w:w="1469"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TAK / NIE</w:t>
            </w:r>
          </w:p>
        </w:tc>
      </w:tr>
      <w:tr w:rsidR="007A3756">
        <w:trPr>
          <w:trHeight w:hRule="exact" w:val="879"/>
        </w:trPr>
        <w:tc>
          <w:tcPr>
            <w:tcW w:w="82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2</w:t>
            </w:r>
          </w:p>
        </w:tc>
        <w:tc>
          <w:tcPr>
            <w:tcW w:w="725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Czy promotor uprawniony jest do otrzymania wynagrodzenia, którego wysokość uzależniona jest od wysokości korzyści podatkowej wynikającej z dokonanego uzgodn</w:t>
            </w:r>
            <w:r>
              <w:t>ienia?</w:t>
            </w:r>
          </w:p>
        </w:tc>
        <w:tc>
          <w:tcPr>
            <w:tcW w:w="1469"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TAK / NIE</w:t>
            </w:r>
          </w:p>
        </w:tc>
      </w:tr>
      <w:tr w:rsidR="007A3756">
        <w:trPr>
          <w:trHeight w:hRule="exact" w:val="1104"/>
        </w:trPr>
        <w:tc>
          <w:tcPr>
            <w:tcW w:w="82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3</w:t>
            </w:r>
          </w:p>
        </w:tc>
        <w:tc>
          <w:tcPr>
            <w:tcW w:w="725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 xml:space="preserve">Czy promotor uprawniony jest do otrzymania wynagrodzenia uzależnionego od uzyskania korzyści podatkowej wynikającej z uzgodnienia lub zobowiązał się do zwrotu wynagrodzenia lub jego części, w przypadku gdy korzyść ta nie powstanie lub </w:t>
            </w:r>
            <w:r>
              <w:t>powstanie w wysokości niższej, niż zakładano?</w:t>
            </w:r>
          </w:p>
        </w:tc>
        <w:tc>
          <w:tcPr>
            <w:tcW w:w="1469"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TAK / NIE</w:t>
            </w:r>
          </w:p>
        </w:tc>
      </w:tr>
      <w:tr w:rsidR="007A3756">
        <w:trPr>
          <w:trHeight w:hRule="exact" w:val="1162"/>
        </w:trPr>
        <w:tc>
          <w:tcPr>
            <w:tcW w:w="82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4</w:t>
            </w:r>
          </w:p>
        </w:tc>
        <w:tc>
          <w:tcPr>
            <w:tcW w:w="725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 xml:space="preserve">Czy dokonywane w ramach uzgodnienia czynności opierają się na znacznie ujednoliconej dokumentacji albo przyjmują znacznie ujednoliconą formę, które nie wymagają istotnych zmian w celu wdrożenia </w:t>
            </w:r>
            <w:r>
              <w:t>schematu u więcej niż jednego korzystającego?</w:t>
            </w:r>
          </w:p>
        </w:tc>
        <w:tc>
          <w:tcPr>
            <w:tcW w:w="1469"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TAK / NIE</w:t>
            </w:r>
          </w:p>
        </w:tc>
      </w:tr>
      <w:tr w:rsidR="007A3756">
        <w:trPr>
          <w:trHeight w:hRule="exact" w:val="1434"/>
        </w:trPr>
        <w:tc>
          <w:tcPr>
            <w:tcW w:w="82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5</w:t>
            </w:r>
          </w:p>
        </w:tc>
        <w:tc>
          <w:tcPr>
            <w:tcW w:w="725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 xml:space="preserve">Czy podejmowane są celowe czynności dotyczące nabycia spółki przynoszącej straty, zaprzestania głównej działalności takiej spółki i wykorzystywania strat takiej spółki w celu zmniejszenia </w:t>
            </w:r>
            <w:r>
              <w:t>zobowiązań podatkowych, w tym poprzez przeniesienie tych strat do podmiotu na terytorium innego państwa lub przyspieszenie wykorzystania tych strat?</w:t>
            </w:r>
          </w:p>
        </w:tc>
        <w:tc>
          <w:tcPr>
            <w:tcW w:w="1469"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TAK / NIE</w:t>
            </w:r>
          </w:p>
        </w:tc>
      </w:tr>
      <w:tr w:rsidR="007A3756">
        <w:trPr>
          <w:trHeight w:hRule="exact" w:val="926"/>
        </w:trPr>
        <w:tc>
          <w:tcPr>
            <w:tcW w:w="82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6</w:t>
            </w:r>
          </w:p>
        </w:tc>
        <w:tc>
          <w:tcPr>
            <w:tcW w:w="725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 xml:space="preserve">Czy dochodzi do zmiany kwalifikacji dochodów (przychodów) do innego źródła dochodów </w:t>
            </w:r>
            <w:r>
              <w:t>(przychodów) lub zmiany zasad opodatkowania, których skutkiem jest niższe opodatkowanie, zwolnienie lub wyłączenie z opodatkowania?</w:t>
            </w:r>
          </w:p>
        </w:tc>
        <w:tc>
          <w:tcPr>
            <w:tcW w:w="1469"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TAK / NIE</w:t>
            </w:r>
          </w:p>
        </w:tc>
      </w:tr>
      <w:tr w:rsidR="007A3756">
        <w:trPr>
          <w:trHeight w:hRule="exact" w:val="1609"/>
        </w:trPr>
        <w:tc>
          <w:tcPr>
            <w:tcW w:w="82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7</w:t>
            </w:r>
          </w:p>
        </w:tc>
        <w:tc>
          <w:tcPr>
            <w:tcW w:w="725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 xml:space="preserve">Czy czynności prowadzą do okrężnego obiegu środków pieniężnych poprzez zaangażowanie podmiotów pośredniczących </w:t>
            </w:r>
            <w:r>
              <w:t>niepełniących istotnych funkcji gospodarczych, lub działań, które wzajemnie się znoszą lub kompensują lub prowadzą do uzyskania stanu identycznego lub zbliżonego do istniejącego przed dokonaniem tych czynności albo mają inne podobne cechy?</w:t>
            </w:r>
          </w:p>
        </w:tc>
        <w:tc>
          <w:tcPr>
            <w:tcW w:w="1469"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TAK / NIE</w:t>
            </w:r>
          </w:p>
        </w:tc>
      </w:tr>
      <w:tr w:rsidR="007A3756">
        <w:trPr>
          <w:trHeight w:hRule="exact" w:val="1834"/>
        </w:trPr>
        <w:tc>
          <w:tcPr>
            <w:tcW w:w="82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8</w:t>
            </w:r>
          </w:p>
        </w:tc>
        <w:tc>
          <w:tcPr>
            <w:tcW w:w="725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Czy</w:t>
            </w:r>
            <w:r>
              <w:t xml:space="preserve">   uzgodnienie   obejmuje   podlegające   zaliczeniu   do   kosztów   uzyskania   przychodów transgraniczne płatności pomiędzy podmiotami powiązanymi (w rozumieniu art. 86a § 1 pkt 7 Ordynacji podatkowej), a w państwie miejsca zamieszkania, siedziby lub za</w:t>
            </w:r>
            <w:r>
              <w:t>rządu odbiorcy:  -nie nakłada się podatku dochodowego od osób prawnych lub pobiera się ten podatek według stawki zerowej lub stawki mniejszej niż 5%?</w:t>
            </w:r>
          </w:p>
          <w:p w:rsidR="007A3756" w:rsidRDefault="00820F91">
            <w:r>
              <w:t>-płatności te korzystają z całkowitego zwolnienia lub objęte są preferencyjnymi zasadami</w:t>
            </w:r>
          </w:p>
          <w:p w:rsidR="007A3756" w:rsidRDefault="00820F91">
            <w:r>
              <w:t>opodatkowania?</w:t>
            </w:r>
          </w:p>
        </w:tc>
        <w:tc>
          <w:tcPr>
            <w:tcW w:w="1469"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TA</w:t>
            </w:r>
            <w:r>
              <w:t>K / NIE</w:t>
            </w:r>
          </w:p>
        </w:tc>
      </w:tr>
    </w:tbl>
    <w:p w:rsidR="007A3756" w:rsidRDefault="007A3756">
      <w:pPr>
        <w:sectPr w:rsidR="007A3756">
          <w:pgSz w:w="11906" w:h="16838"/>
          <w:pgMar w:top="851" w:right="733" w:bottom="851" w:left="501" w:header="0" w:footer="0" w:gutter="0"/>
          <w:cols w:space="708"/>
          <w:formProt w:val="0"/>
          <w:docGrid w:linePitch="240" w:charSpace="-2049"/>
        </w:sectPr>
      </w:pPr>
    </w:p>
    <w:tbl>
      <w:tblPr>
        <w:tblW w:w="9359" w:type="dxa"/>
        <w:tblInd w:w="4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32" w:type="dxa"/>
          <w:right w:w="40" w:type="dxa"/>
        </w:tblCellMar>
        <w:tblLook w:val="0000" w:firstRow="0" w:lastRow="0" w:firstColumn="0" w:lastColumn="0" w:noHBand="0" w:noVBand="0"/>
      </w:tblPr>
      <w:tblGrid>
        <w:gridCol w:w="820"/>
        <w:gridCol w:w="7069"/>
        <w:gridCol w:w="1470"/>
      </w:tblGrid>
      <w:tr w:rsidR="007A3756">
        <w:trPr>
          <w:trHeight w:hRule="exact" w:val="859"/>
        </w:trPr>
        <w:tc>
          <w:tcPr>
            <w:tcW w:w="82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lastRenderedPageBreak/>
              <w:t>9</w:t>
            </w:r>
          </w:p>
        </w:tc>
        <w:tc>
          <w:tcPr>
            <w:tcW w:w="706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Czy korzystający zobowiązał się, że w przypadku wdrożenia uzgodnienia będzie współpracował z promotorem,  który  udostępnił  uzgodnienie, albo  zapłaci  promotorowi  wynagrodzenie  lub odszkodowanie?</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TAK / NIE</w:t>
            </w:r>
          </w:p>
        </w:tc>
      </w:tr>
      <w:tr w:rsidR="007A3756">
        <w:trPr>
          <w:trHeight w:hRule="exact" w:val="2290"/>
        </w:trPr>
        <w:tc>
          <w:tcPr>
            <w:tcW w:w="82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10</w:t>
            </w:r>
          </w:p>
        </w:tc>
        <w:tc>
          <w:tcPr>
            <w:tcW w:w="706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 xml:space="preserve">Czy </w:t>
            </w:r>
            <w:r>
              <w:t>promotor lub korzystający faktycznie respektują co najmniej jedno z zobowiązań wskazanych w pytaniu 1 (zobowiązanie do zachowania w poufności wobec osób trzecich, w szczególności wobec  innych  korzystających,  promotorów  lub  organów  podatkowych,  sposo</w:t>
            </w:r>
            <w:r>
              <w:t>bu,  w  jaki uzgodnienie pozwala na uzyskanie korzyści podatkowej) i pytaniu 2 (zobowiązania do otrzymania wynagrodzenia,   którego   wysokość   uzależniona   jest   od   wysokości   korzyści   podatkowej wynikającej z dokonanego uzgodnienia)?</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TAK / NIE</w:t>
            </w:r>
          </w:p>
        </w:tc>
      </w:tr>
      <w:tr w:rsidR="007A3756">
        <w:trPr>
          <w:trHeight w:hRule="exact" w:val="1543"/>
        </w:trPr>
        <w:tc>
          <w:tcPr>
            <w:tcW w:w="82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11</w:t>
            </w:r>
          </w:p>
        </w:tc>
        <w:tc>
          <w:tcPr>
            <w:tcW w:w="706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Czy na podstawie istniejących okoliczności należy przyjąć, że rozsądnie działający promotor lub korzystający,  do  których  nie  stosowałyby  się  obowiązki  przewidziane  w  przepisach  o informowaniu o schematach podatkowych, chcieliby, żeby co najmni</w:t>
            </w:r>
            <w:r>
              <w:t>ej jedno ze zobowiązań wskazanych w pytaniach 1-3 było faktycznie respektowane?</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A3756" w:rsidRDefault="00820F91">
            <w:r>
              <w:t>TAK / NIE</w:t>
            </w:r>
          </w:p>
        </w:tc>
      </w:tr>
    </w:tbl>
    <w:p w:rsidR="007A3756" w:rsidRDefault="007A3756"/>
    <w:p w:rsidR="007A3756" w:rsidRDefault="007A3756"/>
    <w:sectPr w:rsidR="007A3756">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28DA"/>
    <w:multiLevelType w:val="multilevel"/>
    <w:tmpl w:val="D6DC4A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2F60E0E"/>
    <w:multiLevelType w:val="multilevel"/>
    <w:tmpl w:val="AFBC4C16"/>
    <w:lvl w:ilvl="0">
      <w:start w:val="5"/>
      <w:numFmt w:val="decimal"/>
      <w:lvlText w:val="%1."/>
      <w:lvlJc w:val="left"/>
      <w:pPr>
        <w:ind w:left="720" w:hanging="360"/>
      </w:pPr>
      <w:rPr>
        <w:rFonts w:ascii="Arial Narrow" w:hAnsi="Arial Narrow"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7A70DA5"/>
    <w:multiLevelType w:val="multilevel"/>
    <w:tmpl w:val="4E50C228"/>
    <w:lvl w:ilvl="0">
      <w:start w:val="1"/>
      <w:numFmt w:val="lowerLetter"/>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3" w15:restartNumberingAfterBreak="0">
    <w:nsid w:val="278E1ECB"/>
    <w:multiLevelType w:val="multilevel"/>
    <w:tmpl w:val="FCF4A8BC"/>
    <w:lvl w:ilvl="0">
      <w:start w:val="1"/>
      <w:numFmt w:val="decimal"/>
      <w:lvlText w:val="%1."/>
      <w:lvlJc w:val="left"/>
      <w:pPr>
        <w:ind w:left="720" w:hanging="360"/>
      </w:pPr>
      <w:rPr>
        <w:rFonts w:ascii="Arial Narrow" w:hAnsi="Arial Narrow"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D5146BA"/>
    <w:multiLevelType w:val="multilevel"/>
    <w:tmpl w:val="44420878"/>
    <w:lvl w:ilvl="0">
      <w:start w:val="1"/>
      <w:numFmt w:val="decimal"/>
      <w:lvlText w:val="%1."/>
      <w:lvlJc w:val="left"/>
      <w:pPr>
        <w:ind w:left="720" w:hanging="360"/>
      </w:pPr>
      <w:rPr>
        <w:rFonts w:ascii="Arial Narrow" w:hAnsi="Arial Narrow"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EAA7BBC"/>
    <w:multiLevelType w:val="multilevel"/>
    <w:tmpl w:val="3E047778"/>
    <w:lvl w:ilvl="0">
      <w:start w:val="3"/>
      <w:numFmt w:val="decimal"/>
      <w:lvlText w:val="%1."/>
      <w:lvlJc w:val="left"/>
      <w:pPr>
        <w:ind w:left="720" w:hanging="360"/>
      </w:pPr>
      <w:rPr>
        <w:rFonts w:ascii="Arial Narrow" w:hAnsi="Arial Narrow"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54C6B9C"/>
    <w:multiLevelType w:val="multilevel"/>
    <w:tmpl w:val="21F4105A"/>
    <w:lvl w:ilvl="0">
      <w:start w:val="1"/>
      <w:numFmt w:val="decimal"/>
      <w:lvlText w:val="%1."/>
      <w:lvlJc w:val="left"/>
      <w:pPr>
        <w:ind w:left="720" w:hanging="360"/>
      </w:pPr>
      <w:rPr>
        <w:rFonts w:ascii="Arial Narrow" w:hAnsi="Arial Narrow"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DD01AA2"/>
    <w:multiLevelType w:val="multilevel"/>
    <w:tmpl w:val="BEE274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C50716"/>
    <w:multiLevelType w:val="multilevel"/>
    <w:tmpl w:val="030C63AA"/>
    <w:lvl w:ilvl="0">
      <w:start w:val="1"/>
      <w:numFmt w:val="lowerLetter"/>
      <w:lvlText w:val="%1)"/>
      <w:lvlJc w:val="left"/>
      <w:pPr>
        <w:ind w:left="720" w:hanging="360"/>
      </w:pPr>
      <w:rPr>
        <w:rFonts w:ascii="Arial Narrow" w:hAnsi="Arial Narrow"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54CA029C"/>
    <w:multiLevelType w:val="multilevel"/>
    <w:tmpl w:val="9BDA96B6"/>
    <w:lvl w:ilvl="0">
      <w:start w:val="1"/>
      <w:numFmt w:val="lowerLetter"/>
      <w:lvlText w:val="%1)"/>
      <w:lvlJc w:val="left"/>
      <w:pPr>
        <w:ind w:left="720" w:hanging="360"/>
      </w:pPr>
      <w:rPr>
        <w:rFonts w:ascii="Arial Narrow" w:hAnsi="Arial Narrow"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5BE228FF"/>
    <w:multiLevelType w:val="multilevel"/>
    <w:tmpl w:val="DBCA504C"/>
    <w:lvl w:ilvl="0">
      <w:start w:val="3"/>
      <w:numFmt w:val="lowerLetter"/>
      <w:lvlText w:val="%1)"/>
      <w:lvlJc w:val="left"/>
      <w:pPr>
        <w:ind w:left="720" w:hanging="360"/>
      </w:pPr>
      <w:rPr>
        <w:rFonts w:ascii="Arial Narrow" w:hAnsi="Arial Narrow"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9BB7622"/>
    <w:multiLevelType w:val="multilevel"/>
    <w:tmpl w:val="AF20E830"/>
    <w:lvl w:ilvl="0">
      <w:start w:val="1"/>
      <w:numFmt w:val="decimal"/>
      <w:lvlText w:val="%1."/>
      <w:lvlJc w:val="left"/>
      <w:pPr>
        <w:ind w:left="720" w:hanging="360"/>
      </w:pPr>
      <w:rPr>
        <w:rFonts w:ascii="Arial Narrow" w:hAnsi="Arial Narrow"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E3F2491"/>
    <w:multiLevelType w:val="multilevel"/>
    <w:tmpl w:val="0E4A81F4"/>
    <w:lvl w:ilvl="0">
      <w:start w:val="1"/>
      <w:numFmt w:val="decimal"/>
      <w:lvlText w:val="%1."/>
      <w:lvlJc w:val="left"/>
      <w:pPr>
        <w:ind w:left="720" w:hanging="360"/>
      </w:pPr>
      <w:rPr>
        <w:rFonts w:ascii="Arial Narrow" w:hAnsi="Arial Narrow"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A014FBF"/>
    <w:multiLevelType w:val="multilevel"/>
    <w:tmpl w:val="0F462B4A"/>
    <w:lvl w:ilvl="0">
      <w:start w:val="3"/>
      <w:numFmt w:val="decimal"/>
      <w:lvlText w:val="%1."/>
      <w:lvlJc w:val="left"/>
      <w:pPr>
        <w:ind w:left="720" w:hanging="360"/>
      </w:pPr>
      <w:rPr>
        <w:rFonts w:ascii="Arial Narrow" w:hAnsi="Arial Narrow"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E7345AA"/>
    <w:multiLevelType w:val="multilevel"/>
    <w:tmpl w:val="794E0420"/>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5" w15:restartNumberingAfterBreak="0">
    <w:nsid w:val="7FB920AA"/>
    <w:multiLevelType w:val="multilevel"/>
    <w:tmpl w:val="9144773C"/>
    <w:lvl w:ilvl="0">
      <w:start w:val="1"/>
      <w:numFmt w:val="lowerLetter"/>
      <w:lvlText w:val="%1)"/>
      <w:lvlJc w:val="left"/>
      <w:pPr>
        <w:ind w:left="720" w:hanging="360"/>
      </w:pPr>
      <w:rPr>
        <w:rFonts w:ascii="Arial Narrow" w:hAnsi="Arial Narrow"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
  </w:num>
  <w:num w:numId="2">
    <w:abstractNumId w:val="8"/>
  </w:num>
  <w:num w:numId="3">
    <w:abstractNumId w:val="12"/>
  </w:num>
  <w:num w:numId="4">
    <w:abstractNumId w:val="15"/>
  </w:num>
  <w:num w:numId="5">
    <w:abstractNumId w:val="10"/>
  </w:num>
  <w:num w:numId="6">
    <w:abstractNumId w:val="13"/>
  </w:num>
  <w:num w:numId="7">
    <w:abstractNumId w:val="1"/>
  </w:num>
  <w:num w:numId="8">
    <w:abstractNumId w:val="4"/>
  </w:num>
  <w:num w:numId="9">
    <w:abstractNumId w:val="3"/>
  </w:num>
  <w:num w:numId="10">
    <w:abstractNumId w:val="9"/>
  </w:num>
  <w:num w:numId="11">
    <w:abstractNumId w:val="5"/>
  </w:num>
  <w:num w:numId="12">
    <w:abstractNumId w:val="11"/>
  </w:num>
  <w:num w:numId="13">
    <w:abstractNumId w:val="14"/>
  </w:num>
  <w:num w:numId="14">
    <w:abstractNumId w:val="7"/>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56"/>
    <w:rsid w:val="007A3756"/>
    <w:rsid w:val="007E326D"/>
    <w:rsid w:val="00820F91"/>
    <w:rsid w:val="00AD2C9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2C1BA-38AF-436B-9CE1-53535CD9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1">
    <w:name w:val="ListLabel 1"/>
    <w:qFormat/>
    <w:rPr>
      <w:rFonts w:ascii="Arial Narrow" w:hAnsi="Arial Narrow" w:cs="Times New Roman"/>
    </w:rPr>
  </w:style>
  <w:style w:type="character" w:customStyle="1" w:styleId="ListLabel2">
    <w:name w:val="ListLabel 2"/>
    <w:qFormat/>
    <w:rPr>
      <w:rFonts w:ascii="Arial Narrow" w:hAnsi="Arial Narrow" w:cs="Times New Roman"/>
    </w:rPr>
  </w:style>
  <w:style w:type="character" w:customStyle="1" w:styleId="ListLabel3">
    <w:name w:val="ListLabel 3"/>
    <w:qFormat/>
    <w:rPr>
      <w:rFonts w:ascii="Arial Narrow" w:hAnsi="Arial Narrow" w:cs="Times New Roman"/>
    </w:rPr>
  </w:style>
  <w:style w:type="character" w:customStyle="1" w:styleId="ListLabel4">
    <w:name w:val="ListLabel 4"/>
    <w:qFormat/>
    <w:rPr>
      <w:rFonts w:ascii="Arial Narrow" w:hAnsi="Arial Narrow" w:cs="Times New Roman"/>
    </w:rPr>
  </w:style>
  <w:style w:type="character" w:customStyle="1" w:styleId="ListLabel5">
    <w:name w:val="ListLabel 5"/>
    <w:qFormat/>
    <w:rPr>
      <w:rFonts w:ascii="Arial Narrow" w:hAnsi="Arial Narrow" w:cs="Times New Roman"/>
    </w:rPr>
  </w:style>
  <w:style w:type="character" w:customStyle="1" w:styleId="ListLabel6">
    <w:name w:val="ListLabel 6"/>
    <w:qFormat/>
    <w:rPr>
      <w:rFonts w:ascii="Arial Narrow" w:hAnsi="Arial Narrow" w:cs="Times New Roman"/>
    </w:rPr>
  </w:style>
  <w:style w:type="character" w:customStyle="1" w:styleId="ListLabel7">
    <w:name w:val="ListLabel 7"/>
    <w:qFormat/>
    <w:rPr>
      <w:rFonts w:ascii="Arial Narrow" w:hAnsi="Arial Narrow" w:cs="Times New Roman"/>
    </w:rPr>
  </w:style>
  <w:style w:type="character" w:customStyle="1" w:styleId="ListLabel8">
    <w:name w:val="ListLabel 8"/>
    <w:qFormat/>
    <w:rPr>
      <w:rFonts w:ascii="Arial Narrow" w:hAnsi="Arial Narrow" w:cs="Times New Roman"/>
    </w:rPr>
  </w:style>
  <w:style w:type="character" w:customStyle="1" w:styleId="ListLabel9">
    <w:name w:val="ListLabel 9"/>
    <w:qFormat/>
    <w:rPr>
      <w:rFonts w:ascii="Arial Narrow" w:hAnsi="Arial Narrow" w:cs="Times New Roman"/>
    </w:rPr>
  </w:style>
  <w:style w:type="character" w:customStyle="1" w:styleId="ListLabel10">
    <w:name w:val="ListLabel 10"/>
    <w:qFormat/>
    <w:rPr>
      <w:rFonts w:ascii="Arial Narrow" w:hAnsi="Arial Narrow" w:cs="Times New Roman"/>
    </w:rPr>
  </w:style>
  <w:style w:type="character" w:customStyle="1" w:styleId="ListLabel11">
    <w:name w:val="ListLabel 11"/>
    <w:qFormat/>
    <w:rPr>
      <w:rFonts w:ascii="Arial Narrow" w:hAnsi="Arial Narrow" w:cs="Times New Roman"/>
    </w:rPr>
  </w:style>
  <w:style w:type="character" w:customStyle="1" w:styleId="ListLabel12">
    <w:name w:val="ListLabel 12"/>
    <w:qFormat/>
    <w:rPr>
      <w:rFonts w:ascii="Arial Narrow" w:hAnsi="Arial Narrow" w:cs="Times New Roman"/>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5A5D69"/>
    <w:pPr>
      <w:ind w:left="720"/>
      <w:contextualSpacing/>
    </w:pPr>
  </w:style>
  <w:style w:type="paragraph" w:styleId="Tekstdymka">
    <w:name w:val="Balloon Text"/>
    <w:basedOn w:val="Normalny"/>
    <w:link w:val="TekstdymkaZnak"/>
    <w:uiPriority w:val="99"/>
    <w:semiHidden/>
    <w:unhideWhenUsed/>
    <w:rsid w:val="007E32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32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3652</Words>
  <Characters>21916</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Wołyniec</dc:creator>
  <dc:description/>
  <cp:lastModifiedBy>Ewa Wołyniec</cp:lastModifiedBy>
  <cp:revision>4</cp:revision>
  <cp:lastPrinted>2021-02-23T07:45:00Z</cp:lastPrinted>
  <dcterms:created xsi:type="dcterms:W3CDTF">2021-02-23T07:31:00Z</dcterms:created>
  <dcterms:modified xsi:type="dcterms:W3CDTF">2021-02-23T07:45:00Z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