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>Załącznik nr 6 do SWZ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0"/>
          <w:szCs w:val="20"/>
        </w:rPr>
      </w:pPr>
      <w:r>
        <w:rPr>
          <w:rFonts w:cs="Arial" w:ascii="Arial" w:hAnsi="Arial"/>
          <w:b/>
          <w:bCs/>
          <w:color w:val="FF0000"/>
          <w:sz w:val="20"/>
          <w:szCs w:val="20"/>
        </w:rPr>
        <w:t>ZMIANA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OPIS PRZEDMIOTU ZAMÓWIENIA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Dotyczy postępowania prowadzonego w trybie podstawowym bez negocjacji na podstawie art. 275 pkt 1 ustawy Pzp pn. </w:t>
      </w:r>
      <w:r>
        <w:rPr>
          <w:rFonts w:cs="Arial" w:ascii="Arial" w:hAnsi="Arial"/>
          <w:b/>
          <w:sz w:val="20"/>
          <w:szCs w:val="20"/>
        </w:rPr>
        <w:t>„Wsparcie dzieci z rodzin pegeerowskich w rozwoju cyfrowym – Granty PPGR”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I część – Zakup i dostawa 90 sztuk notebooków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8"/>
      </w:tblGrid>
      <w:tr>
        <w:trPr/>
        <w:tc>
          <w:tcPr>
            <w:tcW w:w="9061" w:type="dxa"/>
            <w:gridSpan w:val="2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NOTEBOOK</w:t>
            </w:r>
          </w:p>
        </w:tc>
      </w:tr>
      <w:tr>
        <w:trPr/>
        <w:tc>
          <w:tcPr>
            <w:tcW w:w="311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Nazwa komponentu</w:t>
            </w:r>
          </w:p>
        </w:tc>
        <w:tc>
          <w:tcPr>
            <w:tcW w:w="594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Wymagane minimalne parametry techniczne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Typ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Komputer przenośny typu notebook z ekranem nie mniejszym niż 15,6"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 rozdzielczości: FHD (1920x1080),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rodzaj matrycy: matowa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Zastosowanie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Komputer będzie wykorzystywany dla potrzeb aplikacji biurowych, aplikacji edukacyjnych, aplikacji obliczeniowych, dostępu do Internetu oraz poczty elektronicznej.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Procesor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Procesor klasy x86, min. 2-rdzeniowy, taktowany zegarem min. 3GHz, zaprojektowany do pracy w komputerach przenośnych. Zaoferowany procesor musi uzyskiwać w teście Passmark CPU Mark wynik min.: 6000 punktów (wynik zaproponowanego procesora musi znajdować się na stronie http://www.cpubenchmark.net ). Zainstalowany procesor powinien być procesorem do rozwiązań mobilnych.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Pamięć operacyjna RAM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min. 8GB DD4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Parametry pamięci masowej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min. 500 GB, typ dysku: SSD lub Pcie NVMe M.2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Wyposażenie multimedialne</w:t>
            </w:r>
          </w:p>
        </w:tc>
        <w:tc>
          <w:tcPr>
            <w:tcW w:w="594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Karta dźwiękowa stereo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Wbudowana w obudowę matrycy kamera HD 30 fps wraz z mikrofonem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Wymagania dodatkowe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1. Wbudowane porty i złącza: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 x HDMI,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min. 2 szt. USB typ-A, w tym 1 szt. USB 3.0,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złącze słuchawkowe/mikrofonowe – dopuszczalne złącze typu COMBO,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wbudowana kamera HD 30fps w obudowę ekranu komputera,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2. wbudowany moduł WLAN 802.11a/b/g/n/ac wraz z Bluetooth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3. Klawiatura typu QWERTY,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4. Zasilacz, kabel zasilający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System operacyjny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Zainstalowany system operacyjny Windows 11 Home 64bit PL  lub system równoważny.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 aby system operacyjny był nowy, nieużywany oraz nieaktywowany nigdy wcześniej na innym urządzeniu.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 aby oprogramowanie systemowe było fabrycznie zainstalowane przez producenta komputera.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wymaga, aby atrybuty legalności dostarczonego oprogramowania były zgodne z zasadami określonymi przez producenta danego oprogramowania.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dopuszcza przeprowadzenie weryfikacji oryginalności dostarczonego oprogramowania u producenta oprogramowania w przypadku wystąpienia wątpliwości co do jego legalności.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Niedopuszczalne są wersje edukacyjne oprogramowania ze względu na fakt, iż zakupiony sprzęt będzie przekazany osobom fizycznym.</w:t>
            </w:r>
          </w:p>
        </w:tc>
      </w:tr>
      <w:tr>
        <w:trPr>
          <w:trHeight w:val="456" w:hRule="atLeast"/>
        </w:trPr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Warunki gwarancji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 letnia gwarancja producenta.</w:t>
            </w:r>
          </w:p>
        </w:tc>
      </w:tr>
      <w:tr>
        <w:trPr>
          <w:trHeight w:val="456" w:hRule="atLeast"/>
        </w:trPr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Oprogramowanie biurowe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Pakiet aplikacji biurowych Microsoft Office 2021 Home  &amp; Student PL (Edytor tekstu, Arkusz kalkulacyjny, Narzędzie do przygotowywania i prowadzenia prezentacji) lub oprogramowanie równoważne.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WAŻNOŚĆ LICENCJI: WIECZYSTA.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Dostarczony pakiet aplikacji biurowych ma być preinstalowany na dostarczonym komputerze.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II część - Zakup i dostawa 2 sztuk zestawów komputerowych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5948"/>
      </w:tblGrid>
      <w:tr>
        <w:trPr/>
        <w:tc>
          <w:tcPr>
            <w:tcW w:w="9061" w:type="dxa"/>
            <w:gridSpan w:val="2"/>
            <w:tcBorders/>
            <w:shd w:color="auto" w:fill="1F3864" w:themeFill="accent1" w:themeFillShade="8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NOTEBOOK</w:t>
            </w:r>
          </w:p>
        </w:tc>
      </w:tr>
      <w:tr>
        <w:trPr/>
        <w:tc>
          <w:tcPr>
            <w:tcW w:w="3113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Nazwa komponentu</w:t>
            </w:r>
          </w:p>
        </w:tc>
        <w:tc>
          <w:tcPr>
            <w:tcW w:w="5948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Wymagane minimalne parametry techniczne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Typ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Komputer stacjonarny. W ofercie wymagane jest podanie modelu, symbolu oraz producenta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Zastosowanie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Procesor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Procesor klasy x86, min. 4-rdzeniowy, min 3GHz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Zaoferowany procesor musi uzyskiwać w teście Passmark CPU Mark wynik min.: 7500 punktów (wynik zaproponowanego procesora musi znajdować się na stronie http://www.cpubenchmark.net ). Zainstalowany procesor powinien być procesorem do rozwiązań mobilnych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Pamięć operacyjna RAM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min. 8GB DDR4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Parametry pamięci masowej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min. 500 GB, typ dysku: SSD lub PCIe NVMe M.2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Wyposażenie multimedialne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Karta dźwiękowa zintegrowana z płytą główną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Wymagania dodatkowe</w:t>
            </w:r>
          </w:p>
        </w:tc>
        <w:tc>
          <w:tcPr>
            <w:tcW w:w="594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Wbudowane porty i złącza: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porty wideo: min. 1 szt. VGA i/lub 1 szt. DVI , 1 szt. HDMI,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min. 6 x USB wyprowadzonych na zewnątrz obudowy: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2 porty USB typ-A z przodu w tym min. 1 szt. USB 3.0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4 porty USB z tyłu w tym min 2 szt. USB 3.0,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porty audio: audio-out z tyłu obudowy, port COMBO audio z przodu obudowy.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Wymagana ilość i rozmieszczenie (na zewnątrz obudowy komputera) portów USB nie może być osiągnięta w wyniku stosowania konwerterów, przejściówek itp.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Karta sieciowa 10/100/1000 Ethernet RJ 45 (zintegrowana z płytą główną lub wewnętrzna (złącze PCI/ PCI-E)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Klawiatura przewodowa USB typu QWERTY,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Mysz komputerowa przewodowa USB, optyczna,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pl-PL" w:eastAsia="en-US" w:bidi="ar-SA"/>
              </w:rPr>
              <w:t>Kabel zasilający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System operacyjny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Zainstalowany system operacyjny Windows 11 Home 64bit PL  lub system równoważny.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 aby system operacyjny był nowy, nieużywany oraz nieaktywowany nigdy wcześniej na innym urządzeniu.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 aby oprogramowanie systemowe było fabrycznie zainstalowane przez producenta komputera.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wymaga, aby atrybuty legalności dostarczonego oprogramowania były zgodne z zasadami określonymi przez producenta danego oprogramowania.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Zamawiający dopuszcza przeprowadzenie weryfikacji oryginalności dostarczonego oprogramowania u producenta oprogramowania w przypadku wystąpienia wątpliwości co do jego legalności.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Niedopuszczalne są wersje edukacyjne oprogramowania ze względu na fakt, iż zakupiony sprzęt będzie przekazany osobom fizycznym.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Warunki gwarancji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Co najmniej 2 letnia gwarancja producenta.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Oprogramowanie biurowe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Pakiet aplikacji biurowych Microsoft Office 2021 Home &amp; Student PL (Edytor tekstu, Arkusz kalkulacyjny, Narzędzie do przygotowywania i prowadzenia prezentacji) lub oprogramowanie równoważne.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WAŻNOŚĆ LICENCJI: WIECZYSTA.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Dostarczony pakiet aplikacji biurowych ma być preinstalowany na dostarczonym komputerze.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MONITOR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Typ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Monitor o ekranie nie mniejszym niż 21,5" o rozdzielczości FHD 1920x1080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Wymagania dodatkowe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1. Wbudowane porty i złącza: 1 x HDMI, 1 x VGA, wejście liniowe audio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2. Wbudowane głośniki.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3. Kabel VGA lub HDMI (zgodne z oferowanym komputerem), kabel zasilający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Warunki gwarancji</w:t>
            </w:r>
          </w:p>
        </w:tc>
        <w:tc>
          <w:tcPr>
            <w:tcW w:w="5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Co najmniej 2 letnia gwarancja producenta.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Opis równoważności dla systemu operacyjnego: </w:t>
      </w:r>
    </w:p>
    <w:p>
      <w:pPr>
        <w:pStyle w:val="Defaul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System operacyjny musi spełniać następujące wymagania poprzez wbudowane mechanizmy, bez użycia dodatkowych aplikacji:</w:t>
      </w:r>
    </w:p>
    <w:p>
      <w:pPr>
        <w:pStyle w:val="Default"/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Interfejs użytkownika dostępny w wielu językach do wyboru – w tym polskim i angielskim.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dokonywania uaktualnień sterowników urządzeń przez Internet – witrynę producenta systemu;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Internetowa aktualizacja zapewniona w języku polskim;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Wbudowana zapora internetowa (firewall) dla ochrony połączeń internetowych;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Zintegrowana z systemem konsola do zarządzania ustawieniami zapory i regułami IP v4 i v6;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Zintegrowany z systemem moduł wyszukiwania informacji (plików różnego typu) dostępny z kilku poziomów: poziom menu, poziom otwartego okna systemu operacyjnego;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System wyszukiwania oparty na konfigurowalnym przez użytkownika module indeksacji zasobów lokalnych.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Zintegrowane z systemem operacyjnym narzędzia zwalczające złośliwe oprogramowanie; aktualizacje dostępne u producenta nieodpłatnie bez ograniczeń czasowych;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przystosowania stanowiska dla osób niepełnosprawnych (np. słabo widzących);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Wsparcie dla Java i .NET Framework 2.0, 3.0 i wyższych – możliwość uruchomienia aplikacji działających we wskazanych środowiskach;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Wsparcie dla JScript i VBScript – możliwość uruchamiania interpretera poleceń;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łatwego uruchomienia i użytkowania platform do nauki zdalnej m.in. Microsoft Teams, Google Classroom, G Suite, Discord.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Obsługa ActiveX;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przywracania plików systemowych;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Wbudowany system pomocy w języku polskim.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Wsparcie dla architektury 64 bitowej; 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nie dopuszcza w systemie możliwości instalacji dodatkowych narzędzi emulujących działanie systemów;</w:t>
      </w:r>
    </w:p>
    <w:p>
      <w:pPr>
        <w:pStyle w:val="Default"/>
        <w:numPr>
          <w:ilvl w:val="1"/>
          <w:numId w:val="2"/>
        </w:numPr>
        <w:spacing w:before="0" w:after="1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Klucz produktu przypisany do komputera aby przy ponownej reinstalacji systemu nie było konieczności wpisywania klucza;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Opis równoważności dla pakietu biurowego: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Zainstalowany pakiet biurowy MS Office 2021 Home &amp; Student  PL lub równoważny, w polskiej wersji językowej, zawierający min.</w:t>
      </w:r>
    </w:p>
    <w:p>
      <w:pPr>
        <w:pStyle w:val="ListParagraph"/>
        <w:numPr>
          <w:ilvl w:val="0"/>
          <w:numId w:val="8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Word, </w:t>
      </w:r>
    </w:p>
    <w:p>
      <w:pPr>
        <w:pStyle w:val="ListParagraph"/>
        <w:numPr>
          <w:ilvl w:val="0"/>
          <w:numId w:val="8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Excel,</w:t>
      </w:r>
    </w:p>
    <w:p>
      <w:pPr>
        <w:pStyle w:val="ListParagraph"/>
        <w:numPr>
          <w:ilvl w:val="0"/>
          <w:numId w:val="8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Power Point, 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 licencją nieograniczoną czasowo wraz z unikatowym kluczem do aktywacji każdego dostarczonego pakietu z osobna na każde urządzenie.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2019, 2021 (pliki tekstowe, dokumenty, arkusze kalkulacyjne zawierające makra i formularze, prezentacje itp.) bez utraty jakichkolwiek ich parametrów i cech użytkowych, również następujących szczegółowych funkcjonalności: 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Dla edytora tekstu MS Word 2021: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podział okna roboczego na kilka dokumentów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edytor rysunków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wykonywanie korespondencji seryjnej bazującej na danych adresowych pochodzących np. z arkusza kalkulacyjnego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wstawianie tabel i wykresów z arkusza kalkulacyjnego, w tym tabel przestawnych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otwieranie plików PDF i edytowanie ich zawartości.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 </w:t>
      </w:r>
      <w:r>
        <w:rPr>
          <w:rFonts w:eastAsia="Times New Roman" w:cs="Arial" w:ascii="Arial" w:hAnsi="Arial"/>
          <w:sz w:val="20"/>
          <w:szCs w:val="20"/>
          <w:lang w:eastAsia="pl-PL"/>
        </w:rPr>
        <w:t>Dla arkusza kalkulacyjnego MS Excel 2021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ustawianie obszaru wydruku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ręczne rysowanie obramowania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automatyczne dopasowanie wielkości komórek do zawartości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obsługa makr, e. obsługa co najmniej 2 tys. Kolumn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nagrywanie, tworzenie i edycję makr automatyzujących wykonywane czynności</w:t>
      </w:r>
    </w:p>
    <w:p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tworzenie wykresów linowych (wraz z linią trendu), słupkowych, kołowych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Dla programu do prezentacji MS Power Point 2021</w:t>
      </w:r>
    </w:p>
    <w:p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możliwość ustawiania dowolnego rozmiaru slajdu w centymetrach lub pikselach</w:t>
      </w:r>
    </w:p>
    <w:p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prowadzenie prezentacji w trybie prezentera</w:t>
      </w:r>
    </w:p>
    <w:p>
      <w:pPr>
        <w:pStyle w:val="Normal"/>
        <w:spacing w:before="0" w:after="16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Zamawiający wymaga, aby licencja na zainstalowany pakiet biurowy nie była wcześniej aktywowana na innym sprzęcie komputerowym. Zamawiający zastrzega możliwość weryfikacji zainstalowanej licencji pod kątem ilości aktywacji u producenta pakietu biurowego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Rozwiązania równoważne: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Wszystkie użyte w dokumentach zamówienia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zostały użyte ww. wskazania należy traktować je, jako propozycję i towarzyszy im zapis „lub równoważny”. Zamawiający dopuszcza zastosowanie równoważnych urządzeń w stosunku do opisanych w opisie przedmiotu zamówienia z zachowaniem tych samych lub lepszych standardów technicznych, technologicznych i jakościowych. Ponadto zamienne urządzenia przyjęte do wyceny winny spełniać funkcję, jakiej mają służyć.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Zgodnie z art. 101 ust. 4 ustawy PZP, Zamawiający opisując przedmiot zamówienia przez odniesienie do norm, ocen technicznych, specyfikacji technicznych i systemów referencji technicznych, o których mowa w art. 100 ust. 1 pkt. 2 oraz ust. 3 ustawy PZP wskazuje, iż dopuszcza rozwiązania równoważne opisywanym w przedmiocie zamówienia. Ilekroć w opisie przedmiotu zamówienia posłużono się wskazanymi odniesieniami Zamawiający po przedmiotowym wskazaniu dodaje sformułowanie „lub równoważny”;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Wykonawca, który powołuje się na rozwiązania równoważne opisywanym przez Zamawiającego jest obowiązany wykazać, że oferowane rozwiązania spełniają wymagania określone przez Zamawiającego poprzez złożenie stosownych dokumentów,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Obowiązek Wykonawcy wykazania równoważności produktu jest obowiązkiem wynikającym z ustawy, który może być spełniony w jakikolwiek sposób pozwalający Zamawiającemu jednoznacznie stwierdzić zgodność oferowanych w ofercie systemów, technologii, materiałów/produktów lub urządzeń z wymaganiami określonymi w dokumentacji projektowej i specyfikacjach, co winno zostać wykazane na etapie składania ofert zawierających produkty równoważne;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W przypadku niedołączenia dokumentów uwiarygadniających zastosowanie technologii, systemów, urządzeń i/lub materiałów/ produktów równoważnych Zamawiający uzna, że Wykonawca przedstawił w ofercie systemy, technologie, urządzenia i materiały/produkty opisane w opisie przedmiotu zamówienia.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wykazania równoważności produktu jest obowiązkiem wynikającym z ustawy, który może być spełniony w jakikolwiek sposób pozwalający Zamawiającemu jednoznacznie stwierdzić zgodność oferowanych w ofercie systemów, technologii, materiałów/produktów lub urządzeń z wymaganiami określonymi w dokumentacji projektowej i specyfikacjach, co winno zostać wykazane na etapie składania ofert zawierających produkty równoważne;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5) W przypadku niedołączenia dokumentów uwiarygadniających zastosowanie technologii, systemów, urządzeń i/lub materiałów/ produktów równoważnych Zamawiający uzna, że Wykonawca przedstawił w ofercie systemy, technologie, urządzenia i materiały/produkty opisane w opisie przedmiotu zamówienia.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color w:val="FF0000"/>
          <w:sz w:val="20"/>
          <w:szCs w:val="20"/>
        </w:rPr>
      </w:pP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Standardy i certyfikaty </w:t>
      </w:r>
    </w:p>
    <w:p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 xml:space="preserve">Oferowany sprzęt powinien posiadać następujące standardy i certyfikaty : </w:t>
      </w:r>
    </w:p>
    <w:p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 xml:space="preserve">a) Deklaracja zgodności CE dla oferowanego modelu laptopa lub równoważny; </w:t>
      </w:r>
    </w:p>
    <w:p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 xml:space="preserve">c) Certyfikat ISO 9001:2000 dla producenta sprzętu lub równoważny; </w:t>
      </w:r>
    </w:p>
    <w:p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 xml:space="preserve">d) Certyfikat ISO 14001 dla producenta sprzętu lub równoważny; </w:t>
      </w:r>
    </w:p>
    <w:p>
      <w:pPr>
        <w:pStyle w:val="Normal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>e) Potwierdzenie spełnienia kryteriów środowiskowych, w tym zgodności z dyrektywą RoHS Unii Europejskiej o eliminacji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UWAGA: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Dostarczony sprzęt musi być fabrycznie nowy, wolny od wszelkich wad i uszkodzeń, musi posiadać odpowiednie okablowanie, zasilacze oraz wszystkie inne komponenty, zapewniające właściwą instalację i użytkowanie (np. przewody zasilające itp.). Dostarczony sprzęt musi być sprawny, wolny od wad fizycznych i prawnych, posiadać wszystkie niezbędne standardy i certyfikaty dopuszczające go do sprzedaży w Polsce.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zobowiązuje się do prawidłowego wykonania przedmiotu zamówienia, zgodnie z wymaganiami określonymi w SWZ i postanowieniami projektu umowy oraz zasadami wiedzy technicznej, zasadami należytej staranności oraz obowiązującymi normami i przepisami.</w:t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901"/>
      <w:gridCol w:w="3064"/>
      <w:gridCol w:w="3107"/>
    </w:tblGrid>
    <w:tr>
      <w:trPr/>
      <w:tc>
        <w:tcPr>
          <w:tcW w:w="29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l-PL" w:eastAsia="en-US" w:bidi="ar-SA"/>
            </w:rPr>
          </w:pPr>
          <w:r>
            <w:rPr/>
            <w:drawing>
              <wp:inline distT="0" distB="0" distL="0" distR="0">
                <wp:extent cx="1426845" cy="68135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b/>
              <w:b/>
            </w:rPr>
          </w:pPr>
          <w:r>
            <w:rPr/>
            <w:drawing>
              <wp:inline distT="0" distB="0" distL="0" distR="0">
                <wp:extent cx="1810385" cy="597535"/>
                <wp:effectExtent l="0" t="0" r="0" b="0"/>
                <wp:docPr id="2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l-PL" w:eastAsia="en-US" w:bidi="ar-SA"/>
            </w:rPr>
          </w:pPr>
          <w:r>
            <w:rPr/>
            <w:drawing>
              <wp:inline distT="0" distB="0" distL="0" distR="0">
                <wp:extent cx="1834515" cy="681355"/>
                <wp:effectExtent l="0" t="0" r="0" b="0"/>
                <wp:docPr id="3" name="Obraz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51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42c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42c1c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306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42c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42c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047d9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c1e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90D1-D017-4DE6-966B-C5D55FF5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LibreOffice/7.0.0.3$Windows_X86_64 LibreOffice_project/8061b3e9204bef6b321a21033174034a5e2ea88e</Application>
  <Pages>6</Pages>
  <Words>1793</Words>
  <Characters>12217</Characters>
  <CharactersWithSpaces>13856</CharactersWithSpaces>
  <Paragraphs>161</Paragraphs>
  <Company>Szkoła Podstawowa w Miłkowicach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2022-07-07T06:46:00Z</dcterms:created>
  <dc:creator>Artur Kowal</dc:creator>
  <dc:description/>
  <dc:language>pl-PL</dc:language>
  <cp:lastModifiedBy/>
  <dcterms:modified xsi:type="dcterms:W3CDTF">2022-08-03T12:35:53Z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Szkoła Podstawowa w Miłkowicach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