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120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sz w:val="22"/>
          <w:szCs w:val="22"/>
        </w:rPr>
      </w:r>
    </w:p>
    <w:p>
      <w:pPr>
        <w:pStyle w:val="ListParagraph"/>
        <w:widowControl w:val="false"/>
        <w:shd w:val="clear" w:fill="FFFFFF"/>
        <w:tabs>
          <w:tab w:val="left" w:pos="9045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Normal"/>
        <w:shd w:val="clear" w:fill="FFFFFF"/>
        <w:spacing w:before="211" w:after="0"/>
        <w:ind w:left="0" w:right="5" w:hanging="0"/>
        <w:jc w:val="right"/>
        <w:rPr>
          <w:rFonts w:ascii="Century Gothic" w:hAnsi="Century Gothic"/>
          <w:b/>
          <w:b/>
          <w:bCs/>
          <w:sz w:val="16"/>
          <w:szCs w:val="16"/>
        </w:rPr>
      </w:pPr>
      <w:r>
        <w:rPr>
          <w:rFonts w:ascii="Century Gothic" w:hAnsi="Century Gothic"/>
          <w:b/>
          <w:bCs/>
          <w:sz w:val="16"/>
          <w:szCs w:val="16"/>
        </w:rPr>
        <w:t>Załącznik nr 5 do ogłoszenia</w:t>
      </w:r>
    </w:p>
    <w:p>
      <w:pPr>
        <w:pStyle w:val="Normal"/>
        <w:jc w:val="center"/>
        <w:rPr/>
      </w:pPr>
      <w:r>
        <w:rPr>
          <w:rFonts w:ascii="Century Gothic" w:hAnsi="Century Gothic"/>
          <w:b/>
        </w:rPr>
        <w:t xml:space="preserve">INFORMACJA O PRZYZNANYCH ŚRODKACH FINANSOWYCH </w:t>
      </w:r>
    </w:p>
    <w:p>
      <w:pPr>
        <w:pStyle w:val="Normal"/>
        <w:jc w:val="center"/>
        <w:rPr/>
      </w:pPr>
      <w:r>
        <w:rPr>
          <w:rFonts w:ascii="Century Gothic" w:hAnsi="Century Gothic"/>
          <w:b/>
        </w:rPr>
        <w:t xml:space="preserve">na zadanie publiczne w zakresie upowszechniania kultury fizycznej i sportu </w:t>
      </w:r>
    </w:p>
    <w:p>
      <w:pPr>
        <w:pStyle w:val="Normal"/>
        <w:jc w:val="center"/>
        <w:rPr/>
      </w:pPr>
      <w:r>
        <w:rPr>
          <w:rFonts w:ascii="Century Gothic" w:hAnsi="Century Gothic"/>
          <w:b/>
        </w:rPr>
        <w:t>w 202</w:t>
      </w:r>
      <w:r>
        <w:rPr>
          <w:rFonts w:ascii="Century Gothic" w:hAnsi="Century Gothic"/>
          <w:b/>
        </w:rPr>
        <w:t>3</w:t>
      </w:r>
      <w:r>
        <w:rPr>
          <w:rFonts w:ascii="Century Gothic" w:hAnsi="Century Gothic"/>
          <w:b/>
        </w:rPr>
        <w:t xml:space="preserve"> r. </w:t>
      </w:r>
    </w:p>
    <w:tbl>
      <w:tblPr>
        <w:tblW w:w="98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2550"/>
        <w:gridCol w:w="4821"/>
        <w:gridCol w:w="1984"/>
      </w:tblGrid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Nazwa oferenta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Przyznana kwota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Klub Sportowy „Iskra” Kochlice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 xml:space="preserve">Sport to zdrowie </w:t>
            </w:r>
            <w:r>
              <w:rPr>
                <w:rFonts w:ascii="Century Gothic" w:hAnsi="Century Gothic"/>
                <w:sz w:val="20"/>
                <w:szCs w:val="20"/>
              </w:rPr>
              <w:t>2023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75.000,00zł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Ludowy Zespół Sportowy „Dąb – Stowarzyszenie” Siedliska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Organizacja przygotowań i udział w lokalnych i ponadlokalnych imprezach sportowych w piłce nożnej na terenie Gminy Miłkowice wraz z utrzymaniem bazy sportowej.</w:t>
            </w:r>
          </w:p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45.000,00zł</w:t>
            </w:r>
          </w:p>
        </w:tc>
      </w:tr>
      <w:tr>
        <w:trPr/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Klub Sportowy Kolejarz Miłkowice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Organizacja przygotowań i udział w lokalnych i ponadlokalnych imprezach sportowych w piłce nożnej na terenie Gminy Miłkowice wraz z utrzymaniem bazy sportowej.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28.000,00zł</w:t>
            </w:r>
          </w:p>
        </w:tc>
      </w:tr>
      <w:tr>
        <w:trPr>
          <w:trHeight w:val="710" w:hRule="atLeast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Klub Brydża Sportowego Miłkowice</w:t>
            </w:r>
          </w:p>
        </w:tc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Brydż - łączy pokolenia. </w:t>
            </w:r>
            <w:r>
              <w:rPr>
                <w:rFonts w:ascii="Century Gothic" w:hAnsi="Century Gothic"/>
                <w:sz w:val="20"/>
                <w:szCs w:val="20"/>
              </w:rPr>
              <w:t>Organizacja szkoleń, przygotowań i udział w imprezach sportowych w brydżu sportowym na szczeblu lokalnym, regionalnym, ogólnopolskim i międzynarodowym wraz z utrzymaniem bazy sportowej.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10.000,00zł</w:t>
            </w:r>
          </w:p>
        </w:tc>
      </w:tr>
      <w:tr>
        <w:trPr>
          <w:trHeight w:val="710" w:hRule="atLeast"/>
        </w:trPr>
        <w:tc>
          <w:tcPr>
            <w:tcW w:w="5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5</w:t>
            </w:r>
          </w:p>
        </w:tc>
        <w:tc>
          <w:tcPr>
            <w:tcW w:w="2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Tretekstu"/>
              <w:spacing w:before="0" w:after="1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Uczniowski Klub Żeglarski Hals Miłkowic</w:t>
            </w:r>
            <w:r>
              <w:rPr>
                <w:rFonts w:ascii="Century Gothic" w:hAnsi="Century Gothic"/>
                <w:sz w:val="20"/>
                <w:szCs w:val="20"/>
              </w:rPr>
              <w:t>e</w:t>
            </w:r>
          </w:p>
        </w:tc>
        <w:tc>
          <w:tcPr>
            <w:tcW w:w="48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retekstu"/>
              <w:spacing w:before="0" w:after="140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Miłkowice pod żaglami.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12.000,00zł</w:t>
            </w:r>
          </w:p>
        </w:tc>
      </w:tr>
    </w:tbl>
    <w:p>
      <w:pPr>
        <w:pStyle w:val="Normal"/>
        <w:jc w:val="center"/>
        <w:rPr>
          <w:rFonts w:ascii="Century Gothic" w:hAnsi="Century Gothic"/>
          <w:b/>
          <w:b/>
        </w:rPr>
      </w:pPr>
      <w:r>
        <w:rPr/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/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INFORMACJA O PRZYZNANYCH ŚRODKACH FINANSOWYCH </w:t>
      </w:r>
    </w:p>
    <w:p>
      <w:pPr>
        <w:pStyle w:val="Normal"/>
        <w:jc w:val="center"/>
        <w:rPr>
          <w:rFonts w:ascii="Century Gothic" w:hAnsi="Century Gothic"/>
          <w:b/>
          <w:b/>
        </w:rPr>
      </w:pPr>
      <w:r>
        <w:rPr>
          <w:rFonts w:ascii="Century Gothic" w:hAnsi="Century Gothic"/>
          <w:b/>
        </w:rPr>
        <w:t xml:space="preserve">na zadanie publiczne w zakresie upowszechniania kultury fizycznej i sportu </w:t>
      </w:r>
    </w:p>
    <w:p>
      <w:pPr>
        <w:pStyle w:val="Normal"/>
        <w:jc w:val="center"/>
        <w:rPr/>
      </w:pPr>
      <w:r>
        <w:rPr>
          <w:rFonts w:ascii="Century Gothic" w:hAnsi="Century Gothic"/>
          <w:b/>
        </w:rPr>
        <w:t xml:space="preserve">w 2022 r. </w:t>
      </w:r>
    </w:p>
    <w:p>
      <w:pPr>
        <w:pStyle w:val="Normal"/>
        <w:rPr>
          <w:rFonts w:ascii="Century Gothic" w:hAnsi="Century Gothic"/>
        </w:rPr>
      </w:pPr>
      <w:r>
        <w:rPr>
          <w:rFonts w:ascii="Century Gothic" w:hAnsi="Century Gothic"/>
        </w:rPr>
      </w:r>
    </w:p>
    <w:tbl>
      <w:tblPr>
        <w:tblW w:w="9890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1"/>
        <w:gridCol w:w="2149"/>
        <w:gridCol w:w="5105"/>
        <w:gridCol w:w="1984"/>
      </w:tblGrid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Lp.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Nazwa oferenta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Nazwa projektu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Century Gothic" w:hAnsi="Century Gothic"/>
                <w:b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Przyznana kwota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Klub Sportowy „Iskra” Kochlice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12" w:right="28" w:hanging="284"/>
              <w:jc w:val="both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>Sport to zdrowie 2022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69.000,00zł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Ludowy Zespół Sportowy „Dąb – Stowarzyszenie” Siedliska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0" w:right="28" w:hanging="0"/>
              <w:jc w:val="both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>Organizacja przygotowań i udział w lokalnych i ponadlokalnych imprezach sportowych w piłce nożnej na terenie Gminy Miłkowice wraz z utrzymaniem bazy sportowej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42.000,00zł</w:t>
            </w:r>
          </w:p>
        </w:tc>
      </w:tr>
      <w:tr>
        <w:trPr/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3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Century Gothic" w:hAnsi="Century Gothic"/>
                <w:sz w:val="20"/>
                <w:szCs w:val="20"/>
              </w:rPr>
              <w:t>Klub Sportowy Kolejarz Miłkowice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ind w:left="312" w:right="28" w:hanging="284"/>
              <w:jc w:val="both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>Organizacja przygotowań i udział w lokalnych i ponadlokalnych imprezach sportowych w piłce nożnej na terenie Gminy Miłkowice wraz z utrzymaniem bazy sportowej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28.000,00zł</w:t>
            </w:r>
          </w:p>
        </w:tc>
      </w:tr>
      <w:tr>
        <w:trPr>
          <w:trHeight w:val="1285" w:hRule="atLeast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4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Klub Brydża Sportowego Miłkowice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585" w:leader="none"/>
              </w:tabs>
              <w:spacing w:lineRule="auto" w:line="240" w:before="0" w:after="0"/>
              <w:ind w:left="28" w:right="28" w:hanging="0"/>
              <w:jc w:val="both"/>
              <w:rPr>
                <w:rFonts w:ascii="Century Gothic" w:hAnsi="Century Gothic"/>
                <w:b w:val="false"/>
                <w:b w:val="false"/>
                <w:bCs w:val="false"/>
                <w:sz w:val="20"/>
                <w:szCs w:val="20"/>
              </w:rPr>
            </w:pPr>
            <w:r>
              <w:rPr>
                <w:rFonts w:ascii="Century Gothic" w:hAnsi="Century Gothic"/>
                <w:b w:val="false"/>
                <w:bCs w:val="false"/>
                <w:sz w:val="20"/>
                <w:szCs w:val="20"/>
              </w:rPr>
              <w:t>Brydż - łączy pokolenia. Organizacja szkoleń, przygotowań i udział w imprezach sportowych w brydżu sportowym na szczeblu lokalnym, regionalnym, ogólnopolskim i międzynarodowym wraz z utrzymaniem bazy sportowej.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bottom"/>
          </w:tcPr>
          <w:p>
            <w:pPr>
              <w:pStyle w:val="Normal"/>
              <w:jc w:val="center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11.000,00 zł</w:t>
            </w:r>
          </w:p>
        </w:tc>
      </w:tr>
    </w:tbl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>
          <w:rFonts w:ascii="Century Gothic" w:hAnsi="Century Gothic"/>
        </w:rPr>
      </w:pPr>
      <w:r>
        <w:rPr>
          <w:rFonts w:ascii="Century Gothic" w:hAnsi="Century Gothic"/>
        </w:rPr>
      </w:r>
    </w:p>
    <w:p>
      <w:pPr>
        <w:pStyle w:val="ListParagraph"/>
        <w:widowControl w:val="false"/>
        <w:shd w:val="clear" w:fill="FFFFFF"/>
        <w:tabs>
          <w:tab w:val="left" w:pos="720" w:leader="none"/>
        </w:tabs>
        <w:suppressAutoHyphens w:val="false"/>
        <w:spacing w:lineRule="auto" w:line="240"/>
        <w:ind w:left="360" w:right="0" w:hanging="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entury Gothic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entury Gothic">
    <w:charset w:val="ee"/>
    <w:family w:val="auto"/>
    <w:pitch w:val="default"/>
  </w:font>
  <w:font w:name="Century Gothic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ListLabel1">
    <w:name w:val="ListLabel 1"/>
    <w:qFormat/>
    <w:rPr>
      <w:rFonts w:ascii="Century Gothic" w:hAnsi="Century Gothic"/>
      <w:b/>
    </w:rPr>
  </w:style>
  <w:style w:type="character" w:styleId="DefaultParagraphFont">
    <w:name w:val="Default Paragraph Font"/>
    <w:qFormat/>
    <w:rPr/>
  </w:style>
  <w:style w:type="character" w:styleId="Strong">
    <w:name w:val="Strong"/>
    <w:basedOn w:val="DefaultParagraphFont"/>
    <w:qFormat/>
    <w:rPr>
      <w:b/>
      <w:bCs/>
    </w:rPr>
  </w:style>
  <w:style w:type="character" w:styleId="ListLabel24">
    <w:name w:val="ListLabel 24"/>
    <w:qFormat/>
    <w:rPr>
      <w:rFonts w:ascii="Century Gothic" w:hAnsi="Century Gothic"/>
      <w:b/>
      <w:sz w:val="28"/>
      <w:szCs w:val="24"/>
    </w:rPr>
  </w:style>
  <w:style w:type="character" w:styleId="ListLabel25">
    <w:name w:val="ListLabel 25"/>
    <w:qFormat/>
    <w:rPr>
      <w:rFonts w:eastAsia="Times New Roman" w:cs="Times New Roman"/>
      <w:color w:val="auto"/>
    </w:rPr>
  </w:style>
  <w:style w:type="character" w:styleId="ListLabel4">
    <w:name w:val="ListLabel 4"/>
    <w:qFormat/>
    <w:rPr>
      <w:rFonts w:ascii="Century Gothic" w:hAnsi="Century Gothic"/>
      <w:sz w:val="24"/>
      <w:szCs w:val="24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rFonts w:ascii="Century Gothic" w:hAnsi="Century Gothic"/>
      <w:sz w:val="24"/>
      <w:szCs w:val="24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rFonts w:ascii="Century Gothic" w:hAnsi="Century Gothic"/>
      <w:b/>
      <w:sz w:val="24"/>
      <w:szCs w:val="24"/>
    </w:rPr>
  </w:style>
  <w:style w:type="character" w:styleId="ListLabel30">
    <w:name w:val="ListLabel 30"/>
    <w:qFormat/>
    <w:rPr>
      <w:rFonts w:ascii="Century Gothic" w:hAnsi="Century Gothic"/>
      <w:b/>
    </w:rPr>
  </w:style>
  <w:style w:type="character" w:styleId="ListLabel31">
    <w:name w:val="ListLabel 31"/>
    <w:qFormat/>
    <w:rPr>
      <w:rFonts w:ascii="Century Gothic" w:hAnsi="Century Gothic"/>
      <w:b w:val="false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50">
    <w:name w:val="ListLabel 50"/>
    <w:qFormat/>
    <w:rPr>
      <w:rFonts w:ascii="Century Gothic" w:hAnsi="Century Gothic"/>
      <w:b/>
      <w:sz w:val="24"/>
      <w:szCs w:val="24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35">
    <w:name w:val="ListLabel 35"/>
    <w:qFormat/>
    <w:rPr>
      <w:rFonts w:ascii="Century Gothic" w:hAnsi="Century Gothic"/>
      <w:b/>
      <w:sz w:val="24"/>
      <w:szCs w:val="24"/>
    </w:rPr>
  </w:style>
  <w:style w:type="character" w:styleId="ListLabel38">
    <w:name w:val="ListLabel 38"/>
    <w:qFormat/>
    <w:rPr>
      <w:rFonts w:ascii="Century Gothic" w:hAnsi="Century Gothic"/>
      <w:b/>
      <w:sz w:val="24"/>
      <w:szCs w:val="24"/>
    </w:rPr>
  </w:style>
  <w:style w:type="character" w:styleId="ListLabel23">
    <w:name w:val="ListLabel 23"/>
    <w:qFormat/>
    <w:rPr>
      <w:rFonts w:ascii="Century Gothic" w:hAnsi="Century Gothic"/>
      <w:sz w:val="24"/>
      <w:szCs w:val="24"/>
    </w:rPr>
  </w:style>
  <w:style w:type="character" w:styleId="ListLabel39">
    <w:name w:val="ListLabel 39"/>
    <w:qFormat/>
    <w:rPr>
      <w:rFonts w:ascii="Century Gothic" w:hAnsi="Century Gothic"/>
      <w:sz w:val="24"/>
      <w:szCs w:val="24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71">
    <w:name w:val="ListLabel 71"/>
    <w:qFormat/>
    <w:rPr>
      <w:rFonts w:ascii="Century Gothic" w:hAnsi="Century Gothic"/>
      <w:u w:val="single"/>
    </w:rPr>
  </w:style>
  <w:style w:type="character" w:styleId="ListLabel40">
    <w:name w:val="ListLabel 40"/>
    <w:qFormat/>
    <w:rPr>
      <w:rFonts w:ascii="Century Gothic" w:hAnsi="Century Gothic"/>
      <w:b/>
      <w:sz w:val="24"/>
      <w:szCs w:val="24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cs="Courier New"/>
    </w:rPr>
  </w:style>
  <w:style w:type="character" w:styleId="ListLabel42">
    <w:name w:val="ListLabel 42"/>
    <w:qFormat/>
    <w:rPr>
      <w:rFonts w:ascii="Century Gothic" w:hAnsi="Century Gothic"/>
      <w:b/>
      <w:sz w:val="24"/>
      <w:szCs w:val="24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ascii="Century Gothic" w:hAnsi="Century Gothic" w:cs="Times New Roman"/>
      <w:sz w:val="22"/>
    </w:rPr>
  </w:style>
  <w:style w:type="character" w:styleId="ListLabel47">
    <w:name w:val="ListLabel 47"/>
    <w:qFormat/>
    <w:rPr>
      <w:rFonts w:ascii="Century Gothic" w:hAnsi="Century Gothic" w:cs="Times New Roman"/>
      <w:sz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qFormat/>
    <w:pPr>
      <w:suppressAutoHyphens w:val="false"/>
      <w:spacing w:before="280" w:after="280"/>
    </w:pPr>
    <w:rPr>
      <w:lang w:eastAsia="pl-PL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Standard">
    <w:name w:val="Standard"/>
    <w:qFormat/>
    <w:pPr>
      <w:widowControl/>
      <w:suppressAutoHyphens w:val="true"/>
      <w:bidi w:val="0"/>
      <w:jc w:val="left"/>
      <w:textAlignment w:val="baseline"/>
    </w:pPr>
    <w:rPr>
      <w:rFonts w:ascii="Times New Roman" w:hAnsi="Times New Roman" w:eastAsia="Lucida Sans Unicode" w:cs="Tahoma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</TotalTime>
  <Application>LibreOffice/6.0.4.2$Windows_X86_64 LibreOffice_project/9b0d9b32d5dcda91d2f1a96dc04c645c450872bf</Application>
  <Pages>1</Pages>
  <Words>268</Words>
  <Characters>1723</Characters>
  <CharactersWithSpaces>1949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2022-12-12T10:16:22Z</dcterms:created>
  <dc:creator/>
  <dc:description/>
  <dc:language>pl-PL</dc:language>
  <cp:lastModifiedBy/>
  <dcterms:modified xsi:type="dcterms:W3CDTF">2023-12-07T09:33:06Z</dcterms:modified>
  <cp:revision>2</cp:revision>
  <dc:subject/>
  <dc:title/>
</cp:coreProperties>
</file>