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rPr>
      </w:pPr>
      <w:r>
        <w:rPr>
          <w:rFonts w:ascii="Arial Narrow" w:hAnsi="Arial Narrow"/>
        </w:rPr>
        <w:t xml:space="preserve">WÓJT  GMINY                                                           </w:t>
      </w:r>
    </w:p>
    <w:p>
      <w:pPr>
        <w:pStyle w:val="Normal"/>
        <w:rPr>
          <w:rFonts w:ascii="Arial Narrow" w:hAnsi="Arial Narrow"/>
        </w:rPr>
      </w:pPr>
      <w:r>
        <w:rPr>
          <w:rFonts w:ascii="Arial Narrow" w:hAnsi="Arial Narrow"/>
        </w:rPr>
        <w:t xml:space="preserve">  </w:t>
      </w:r>
      <w:r>
        <w:rPr>
          <w:rFonts w:ascii="Arial Narrow" w:hAnsi="Arial Narrow"/>
        </w:rPr>
        <w:t xml:space="preserve">MIŁKOWICE                                                                                                                  </w:t>
      </w:r>
    </w:p>
    <w:p>
      <w:pPr>
        <w:pStyle w:val="Normal"/>
        <w:rPr>
          <w:rFonts w:ascii="Arial Narrow" w:hAnsi="Arial Narrow"/>
        </w:rPr>
      </w:pPr>
      <w:r>
        <w:rPr>
          <w:rFonts w:ascii="Arial Narrow" w:hAnsi="Arial Narrow"/>
        </w:rPr>
        <w:t xml:space="preserve">                                                                                                                                     </w:t>
      </w:r>
      <w:r>
        <w:rPr>
          <w:rFonts w:ascii="Arial Narrow" w:hAnsi="Arial Narrow"/>
        </w:rPr>
        <w:t xml:space="preserve">Miłkowice,dnia 29.10.2025 </w:t>
      </w:r>
    </w:p>
    <w:p>
      <w:pPr>
        <w:pStyle w:val="Normal"/>
        <w:spacing w:lineRule="auto" w:line="360"/>
        <w:rPr>
          <w:rFonts w:ascii="Arial Narrow" w:hAnsi="Arial Narrow"/>
        </w:rPr>
      </w:pPr>
      <w:r>
        <w:rPr>
          <w:rFonts w:ascii="Arial Narrow" w:hAnsi="Arial Narrow"/>
        </w:rPr>
        <w:t xml:space="preserve"> </w:t>
      </w:r>
      <w:r>
        <w:rPr>
          <w:rFonts w:ascii="Arial Narrow" w:hAnsi="Arial Narrow"/>
        </w:rPr>
        <w:t>RPG.VII.6220.2.2025</w:t>
      </w:r>
    </w:p>
    <w:p>
      <w:pPr>
        <w:pStyle w:val="Normal"/>
        <w:spacing w:lineRule="auto" w:line="360"/>
        <w:rPr>
          <w:rFonts w:ascii="Arial Narrow" w:hAnsi="Arial Narrow"/>
        </w:rPr>
      </w:pPr>
      <w:r>
        <w:rPr>
          <w:rFonts w:ascii="Arial Narrow" w:hAnsi="Arial Narrow"/>
        </w:rPr>
        <w:t xml:space="preserve"> </w:t>
      </w:r>
    </w:p>
    <w:p>
      <w:pPr>
        <w:pStyle w:val="Normal"/>
        <w:spacing w:lineRule="auto" w:line="360"/>
        <w:rPr>
          <w:rFonts w:ascii="Arial Narrow" w:hAnsi="Arial Narrow"/>
        </w:rPr>
      </w:pPr>
      <w:r>
        <w:rPr>
          <w:rFonts w:ascii="Arial Narrow" w:hAnsi="Arial Narrow"/>
        </w:rPr>
        <w:t xml:space="preserve">                                                                       </w:t>
      </w:r>
      <w:r>
        <w:rPr>
          <w:rFonts w:ascii="Arial Narrow" w:hAnsi="Arial Narrow"/>
        </w:rPr>
        <w:t>D E C Y Z J A</w:t>
      </w:r>
    </w:p>
    <w:p>
      <w:pPr>
        <w:pStyle w:val="Normal"/>
        <w:spacing w:lineRule="auto" w:line="276"/>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tab/>
        <w:t>Na podstawie art. 104 ustawy z dnia 14 czerwca 1960r Kodeks postępowania administracyjnego     (t.j. Dz. U.  z 2024r poz. 572 ze zm. - cyt dalej jako "kpa")  w związku z art. 71 ust. 2 pkt 1, art.73 ust.1, art 75 ust.1 pkt 4, art.80 ust.2, art.82, art. 85 ust.1 i ust.2 pkt 1 ustawy z dnia 3 października 2008r o udostępnianiu informacji o środowisku i jego ochronie, udziale społeczeństwa w ochronie środowiska oraz o ocenach oddziaływania na środowisko ( t.j. Dz.U. 2024. 1112 ze zm. -cyt. dalej jako " ustawa ooś"), a także zgodnie      z § 2 ust.1 pkt 47, § 3 ust.1 pkt 37 lit.b, pkt 54 lit.b, pkt 83 lit.a i b rozporządzenia Rady Ministrów z  dnia             10 września 2019r w sprawie przedsięwzięć mogących znacząco oddziaływać na środowisko                      (Dz. U.2019.1839 ze zm.) po rozpatrzeniu wniosku RMC POLSKA Sp. z o. o. ul. J. Meissnera 1/3 lok.319 w imieniu, której występuje pełnomocnik Monika Szulc EKOMOS Ochrona Środowiska  Chylin 113, 62-710 Władysławów w sprawie wydania decyzji o środowiskowych uwarunkowaniach dla przedsięwzięcia pod nazwą : Budowa centrum selektywnej zbiórki surowców wtórnych w miejscowości Rzeszotary, gmina Miłkowice</w:t>
      </w:r>
    </w:p>
    <w:p>
      <w:pPr>
        <w:pStyle w:val="Normal"/>
        <w:spacing w:lineRule="auto" w:line="360"/>
        <w:jc w:val="both"/>
        <w:rPr>
          <w:rFonts w:ascii="Arial Narrow" w:hAnsi="Arial Narrow"/>
        </w:rPr>
      </w:pPr>
      <w:r>
        <w:rPr>
          <w:rFonts w:ascii="Arial Narrow" w:hAnsi="Arial Narrow"/>
        </w:rPr>
        <w:t xml:space="preserve">  </w:t>
      </w:r>
    </w:p>
    <w:p>
      <w:pPr>
        <w:pStyle w:val="Normal"/>
        <w:spacing w:lineRule="auto" w:line="360"/>
        <w:jc w:val="both"/>
        <w:rPr>
          <w:rFonts w:ascii="Arial Narrow" w:hAnsi="Arial Narrow"/>
        </w:rPr>
      </w:pPr>
      <w:r>
        <w:rPr>
          <w:rFonts w:ascii="Arial Narrow" w:hAnsi="Arial Narrow"/>
        </w:rPr>
        <w:t xml:space="preserve">                                                                      </w:t>
      </w:r>
      <w:r>
        <w:rPr>
          <w:rFonts w:ascii="Arial Narrow" w:hAnsi="Arial Narrow"/>
        </w:rPr>
        <w:t>orzekam co następuje :</w:t>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pPr>
      <w:r>
        <w:rPr>
          <w:rStyle w:val="Domylnaczcionkaakapitu"/>
          <w:rFonts w:ascii="Arial Narrow" w:hAnsi="Arial Narrow"/>
          <w:b/>
          <w:bCs/>
        </w:rPr>
        <w:t xml:space="preserve">I. Ustalam środowiskowe uwarunkowania dla przedsięwzięcia pn </w:t>
      </w:r>
      <w:r>
        <w:rPr>
          <w:rStyle w:val="Domylnaczcionkaakapitu"/>
          <w:rFonts w:ascii="Arial Narrow" w:hAnsi="Arial Narrow"/>
        </w:rPr>
        <w:t>: Budowa centrum selektywnej zbiórki surowców wtórnych w miejscowości Rzeszotary na dz. nr 561/2, 562/2, 563, 564/6, 564/13 i jednocześnie :</w:t>
      </w:r>
    </w:p>
    <w:p>
      <w:pPr>
        <w:pStyle w:val="Normal"/>
        <w:spacing w:lineRule="auto" w:line="276"/>
        <w:jc w:val="both"/>
        <w:rPr>
          <w:rFonts w:ascii="Arial Narrow" w:hAnsi="Arial Narrow"/>
          <w:b/>
          <w:bCs/>
        </w:rPr>
      </w:pPr>
      <w:r>
        <w:rPr>
          <w:rFonts w:ascii="Arial Narrow" w:hAnsi="Arial Narrow"/>
          <w:b/>
          <w:bCs/>
        </w:rPr>
        <w:t>1. Określam :</w:t>
      </w:r>
    </w:p>
    <w:p>
      <w:pPr>
        <w:pStyle w:val="Normal"/>
        <w:spacing w:lineRule="auto" w:line="276"/>
        <w:rPr>
          <w:rFonts w:ascii="Arial Narrow" w:hAnsi="Arial Narrow"/>
          <w:b/>
          <w:bCs/>
        </w:rPr>
      </w:pPr>
      <w:r>
        <w:rPr>
          <w:rFonts w:ascii="Arial Narrow" w:hAnsi="Arial Narrow"/>
          <w:b/>
          <w:bCs/>
        </w:rPr>
        <w:t>1.1  Rodzaj i miejsce realizacji przedsięwzięcia :</w:t>
      </w:r>
    </w:p>
    <w:p>
      <w:pPr>
        <w:pStyle w:val="Normal"/>
        <w:spacing w:lineRule="auto" w:line="276"/>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t>Planowane przedsięwzięcie polega na budowie centrum selektywnej zbiórki surowców wtórnych na terenie działek  nr 561/2, 562/2, 563, 564/6, 564/13 w obrębie Rzeszotary. Całkowita powierzchnia działek wynosi      ok. 2,9 ha, natomiast pod planowaną inwestycję przeznaczony będzie teren o pow. ok. 2,1 ha, na którym wybudowane zostaną :</w:t>
      </w:r>
    </w:p>
    <w:p>
      <w:pPr>
        <w:pStyle w:val="Normal"/>
        <w:numPr>
          <w:ilvl w:val="0"/>
          <w:numId w:val="1"/>
        </w:numPr>
        <w:spacing w:lineRule="auto" w:line="276"/>
        <w:jc w:val="both"/>
        <w:rPr>
          <w:rFonts w:ascii="Arial Narrow" w:hAnsi="Arial Narrow"/>
        </w:rPr>
      </w:pPr>
      <w:r>
        <w:rPr>
          <w:rFonts w:ascii="Arial Narrow" w:hAnsi="Arial Narrow"/>
        </w:rPr>
        <w:t>budynek biurowy,</w:t>
      </w:r>
    </w:p>
    <w:p>
      <w:pPr>
        <w:pStyle w:val="Normal"/>
        <w:numPr>
          <w:ilvl w:val="0"/>
          <w:numId w:val="1"/>
        </w:numPr>
        <w:spacing w:lineRule="auto" w:line="276"/>
        <w:jc w:val="both"/>
        <w:rPr>
          <w:rFonts w:ascii="Arial Narrow" w:hAnsi="Arial Narrow"/>
        </w:rPr>
      </w:pPr>
      <w:r>
        <w:rPr>
          <w:rFonts w:ascii="Arial Narrow" w:hAnsi="Arial Narrow"/>
        </w:rPr>
        <w:t>budynek socjalny,</w:t>
      </w:r>
    </w:p>
    <w:p>
      <w:pPr>
        <w:pStyle w:val="Normal"/>
        <w:numPr>
          <w:ilvl w:val="0"/>
          <w:numId w:val="1"/>
        </w:numPr>
        <w:spacing w:lineRule="auto" w:line="276"/>
        <w:jc w:val="both"/>
        <w:rPr>
          <w:rFonts w:ascii="Arial Narrow" w:hAnsi="Arial Narrow"/>
        </w:rPr>
      </w:pPr>
      <w:r>
        <w:rPr>
          <w:rFonts w:ascii="Arial Narrow" w:hAnsi="Arial Narrow"/>
        </w:rPr>
        <w:t>wartownia,</w:t>
      </w:r>
    </w:p>
    <w:p>
      <w:pPr>
        <w:pStyle w:val="Normal"/>
        <w:numPr>
          <w:ilvl w:val="0"/>
          <w:numId w:val="1"/>
        </w:numPr>
        <w:spacing w:lineRule="auto" w:line="276"/>
        <w:jc w:val="both"/>
        <w:rPr>
          <w:rFonts w:ascii="Arial Narrow" w:hAnsi="Arial Narrow"/>
        </w:rPr>
      </w:pPr>
      <w:r>
        <w:rPr>
          <w:rFonts w:ascii="Arial Narrow" w:hAnsi="Arial Narrow"/>
        </w:rPr>
        <w:t>boksy do magazynowania odpadów,</w:t>
      </w:r>
    </w:p>
    <w:p>
      <w:pPr>
        <w:pStyle w:val="Normal"/>
        <w:numPr>
          <w:ilvl w:val="0"/>
          <w:numId w:val="1"/>
        </w:numPr>
        <w:spacing w:lineRule="auto" w:line="276"/>
        <w:jc w:val="both"/>
        <w:rPr>
          <w:rFonts w:ascii="Arial Narrow" w:hAnsi="Arial Narrow"/>
        </w:rPr>
      </w:pPr>
      <w:r>
        <w:rPr>
          <w:rFonts w:ascii="Arial Narrow" w:hAnsi="Arial Narrow"/>
        </w:rPr>
        <w:t>wiata do magazynowania odpadów,</w:t>
      </w:r>
    </w:p>
    <w:p>
      <w:pPr>
        <w:pStyle w:val="Normal"/>
        <w:numPr>
          <w:ilvl w:val="0"/>
          <w:numId w:val="1"/>
        </w:numPr>
        <w:spacing w:lineRule="auto" w:line="276"/>
        <w:jc w:val="both"/>
        <w:rPr>
          <w:rFonts w:ascii="Arial Narrow" w:hAnsi="Arial Narrow"/>
        </w:rPr>
      </w:pPr>
      <w:r>
        <w:rPr>
          <w:rFonts w:ascii="Arial Narrow" w:hAnsi="Arial Narrow"/>
        </w:rPr>
        <w:t>wiata do magazynowania gazów technicznych,</w:t>
      </w:r>
    </w:p>
    <w:p>
      <w:pPr>
        <w:pStyle w:val="Normal"/>
        <w:numPr>
          <w:ilvl w:val="0"/>
          <w:numId w:val="1"/>
        </w:numPr>
        <w:spacing w:lineRule="auto" w:line="276"/>
        <w:jc w:val="both"/>
        <w:rPr>
          <w:rFonts w:ascii="Arial Narrow" w:hAnsi="Arial Narrow"/>
        </w:rPr>
      </w:pPr>
      <w:r>
        <w:rPr>
          <w:rFonts w:ascii="Arial Narrow" w:hAnsi="Arial Narrow"/>
        </w:rPr>
        <w:t>budynek warsztatowy,</w:t>
      </w:r>
    </w:p>
    <w:p>
      <w:pPr>
        <w:pStyle w:val="Normal"/>
        <w:numPr>
          <w:ilvl w:val="0"/>
          <w:numId w:val="1"/>
        </w:numPr>
        <w:spacing w:lineRule="auto" w:line="276"/>
        <w:jc w:val="both"/>
        <w:rPr>
          <w:rFonts w:ascii="Arial Narrow" w:hAnsi="Arial Narrow"/>
        </w:rPr>
      </w:pPr>
      <w:r>
        <w:rPr>
          <w:rFonts w:ascii="Arial Narrow" w:hAnsi="Arial Narrow"/>
        </w:rPr>
        <w:t>waga najazdowa,</w:t>
      </w:r>
    </w:p>
    <w:p>
      <w:pPr>
        <w:pStyle w:val="Normal"/>
        <w:numPr>
          <w:ilvl w:val="0"/>
          <w:numId w:val="1"/>
        </w:numPr>
        <w:spacing w:lineRule="auto" w:line="276"/>
        <w:jc w:val="both"/>
        <w:rPr>
          <w:rFonts w:ascii="Arial Narrow" w:hAnsi="Arial Narrow"/>
        </w:rPr>
      </w:pPr>
      <w:r>
        <w:rPr>
          <w:rFonts w:ascii="Arial Narrow" w:hAnsi="Arial Narrow"/>
        </w:rPr>
        <w:t>stacja transformatorowa,</w:t>
      </w:r>
    </w:p>
    <w:p>
      <w:pPr>
        <w:pStyle w:val="Normal"/>
        <w:numPr>
          <w:ilvl w:val="0"/>
          <w:numId w:val="1"/>
        </w:numPr>
        <w:spacing w:lineRule="auto" w:line="276"/>
        <w:jc w:val="both"/>
        <w:rPr>
          <w:rFonts w:ascii="Arial Narrow" w:hAnsi="Arial Narrow"/>
        </w:rPr>
      </w:pPr>
      <w:r>
        <w:rPr>
          <w:rFonts w:ascii="Arial Narrow" w:hAnsi="Arial Narrow"/>
        </w:rPr>
        <w:t xml:space="preserve"> </w:t>
      </w:r>
      <w:r>
        <w:rPr>
          <w:rFonts w:ascii="Arial Narrow" w:hAnsi="Arial Narrow"/>
        </w:rPr>
        <w:t>zarurowanie rowu na działce nr 562/2,</w:t>
      </w:r>
    </w:p>
    <w:p>
      <w:pPr>
        <w:pStyle w:val="Normal"/>
        <w:numPr>
          <w:ilvl w:val="0"/>
          <w:numId w:val="1"/>
        </w:numPr>
        <w:spacing w:lineRule="auto" w:line="276"/>
        <w:jc w:val="both"/>
        <w:rPr>
          <w:rFonts w:ascii="Arial Narrow" w:hAnsi="Arial Narrow"/>
        </w:rPr>
      </w:pPr>
      <w:r>
        <w:rPr>
          <w:rFonts w:ascii="Arial Narrow" w:hAnsi="Arial Narrow"/>
        </w:rPr>
        <w:t>położenie sieci energetycznej, wodociągowej, kanalizacji sanitarnej i deszczowej wraz z wykonaniem przyłączy,</w:t>
      </w:r>
    </w:p>
    <w:p>
      <w:pPr>
        <w:pStyle w:val="Normal"/>
        <w:numPr>
          <w:ilvl w:val="0"/>
          <w:numId w:val="1"/>
        </w:numPr>
        <w:spacing w:lineRule="auto" w:line="276"/>
        <w:jc w:val="both"/>
        <w:rPr>
          <w:rFonts w:ascii="Arial Narrow" w:hAnsi="Arial Narrow"/>
        </w:rPr>
      </w:pPr>
      <w:r>
        <w:rPr>
          <w:rFonts w:ascii="Arial Narrow" w:hAnsi="Arial Narrow"/>
        </w:rPr>
        <w:t>zbiornik na gromadzenie wód opadowych i roztopowych,</w:t>
      </w:r>
    </w:p>
    <w:p>
      <w:pPr>
        <w:pStyle w:val="Normal"/>
        <w:numPr>
          <w:ilvl w:val="0"/>
          <w:numId w:val="1"/>
        </w:numPr>
        <w:spacing w:lineRule="auto" w:line="276"/>
        <w:jc w:val="both"/>
        <w:rPr>
          <w:rFonts w:ascii="Arial Narrow" w:hAnsi="Arial Narrow"/>
        </w:rPr>
      </w:pPr>
      <w:r>
        <w:rPr>
          <w:rFonts w:ascii="Arial Narrow" w:hAnsi="Arial Narrow"/>
        </w:rPr>
        <w:t>zbiornik do gromadzenie ścieków przemysłowych,</w:t>
      </w:r>
    </w:p>
    <w:p>
      <w:pPr>
        <w:pStyle w:val="Normal"/>
        <w:numPr>
          <w:ilvl w:val="0"/>
          <w:numId w:val="1"/>
        </w:numPr>
        <w:spacing w:lineRule="auto" w:line="276"/>
        <w:jc w:val="both"/>
        <w:rPr>
          <w:rFonts w:ascii="Arial Narrow" w:hAnsi="Arial Narrow"/>
        </w:rPr>
      </w:pPr>
      <w:r>
        <w:rPr>
          <w:rFonts w:ascii="Arial Narrow" w:hAnsi="Arial Narrow"/>
        </w:rPr>
        <w:t>utwardzenie terenu pod boksami i wiatami,</w:t>
      </w:r>
    </w:p>
    <w:p>
      <w:pPr>
        <w:pStyle w:val="Normal"/>
        <w:numPr>
          <w:ilvl w:val="0"/>
          <w:numId w:val="1"/>
        </w:numPr>
        <w:spacing w:lineRule="auto" w:line="276"/>
        <w:jc w:val="both"/>
        <w:rPr>
          <w:rFonts w:ascii="Arial Narrow" w:hAnsi="Arial Narrow"/>
        </w:rPr>
      </w:pPr>
      <w:r>
        <w:rPr>
          <w:rFonts w:ascii="Arial Narrow" w:hAnsi="Arial Narrow"/>
        </w:rPr>
        <w:t>utwardzenie terenu pod drogi dojazdowe, place manewrowe i parkingi,</w:t>
      </w:r>
    </w:p>
    <w:p>
      <w:pPr>
        <w:pStyle w:val="Normal"/>
        <w:numPr>
          <w:ilvl w:val="0"/>
          <w:numId w:val="1"/>
        </w:numPr>
        <w:spacing w:lineRule="auto" w:line="276"/>
        <w:jc w:val="both"/>
        <w:rPr>
          <w:rFonts w:ascii="Arial Narrow" w:hAnsi="Arial Narrow"/>
        </w:rPr>
      </w:pPr>
      <w:r>
        <w:rPr>
          <w:rFonts w:ascii="Arial Narrow" w:hAnsi="Arial Narrow"/>
        </w:rPr>
        <w:t>ogrodzenie terenu,</w:t>
      </w:r>
    </w:p>
    <w:p>
      <w:pPr>
        <w:pStyle w:val="Normal"/>
        <w:numPr>
          <w:ilvl w:val="0"/>
          <w:numId w:val="1"/>
        </w:numPr>
        <w:spacing w:lineRule="auto" w:line="276"/>
        <w:jc w:val="both"/>
        <w:rPr/>
      </w:pPr>
      <w:r>
        <w:rPr>
          <w:rStyle w:val="Domylnaczcionkaakapitu"/>
          <w:rFonts w:ascii="Arial Narrow" w:hAnsi="Arial Narrow"/>
        </w:rPr>
        <w:t>montaż naziemnego zbiornika na olej napędowy o pojemności maksymalnej do 10 m</w:t>
      </w:r>
      <w:r>
        <w:rPr>
          <w:rStyle w:val="Domylnaczcionkaakapitu"/>
          <w:rFonts w:ascii="Arial Narrow" w:hAnsi="Arial Narrow"/>
          <w:position w:val="6"/>
          <w:sz w:val="16"/>
        </w:rPr>
        <w:t>3</w:t>
      </w:r>
      <w:r>
        <w:rPr>
          <w:rStyle w:val="Domylnaczcionkaakapitu"/>
          <w:rFonts w:ascii="Arial Narrow" w:hAnsi="Arial Narrow"/>
        </w:rPr>
        <w:t xml:space="preserve"> wraz z infrastrukturą towarzyszącą,</w:t>
      </w:r>
    </w:p>
    <w:p>
      <w:pPr>
        <w:pStyle w:val="Normal"/>
        <w:numPr>
          <w:ilvl w:val="0"/>
          <w:numId w:val="1"/>
        </w:numPr>
        <w:spacing w:lineRule="auto" w:line="276"/>
        <w:jc w:val="both"/>
        <w:rPr>
          <w:rFonts w:ascii="Arial Narrow" w:hAnsi="Arial Narrow"/>
        </w:rPr>
      </w:pPr>
      <w:r>
        <w:rPr>
          <w:rFonts w:ascii="Arial Narrow" w:hAnsi="Arial Narrow"/>
        </w:rPr>
        <w:t xml:space="preserve">montaż i usytuowanie pozostałej infrastruktury związanej ze zbieraniem, przetwarzaniem i wytwarzaniem odpadów w tym maszyn i urządzeń tj.: paczkarka, żurawie załadunkowe, prasonożyce, nożyce obrotowe, belownica itp.                                                                                                                                                                                                                                                                                                                                                                                                                                                                                                                                                                                                                                                                                                                                                                  </w:t>
      </w:r>
    </w:p>
    <w:p>
      <w:pPr>
        <w:pStyle w:val="Normal"/>
        <w:spacing w:lineRule="auto" w:line="276"/>
        <w:jc w:val="both"/>
        <w:rPr>
          <w:rFonts w:ascii="Arial Narrow" w:hAnsi="Arial Narrow"/>
        </w:rPr>
      </w:pPr>
      <w:r>
        <w:rPr>
          <w:rFonts w:ascii="Arial Narrow" w:hAnsi="Arial Narrow"/>
        </w:rPr>
        <w:t>Obecnie  na działkach inwestycyjnych nie jest prowadzona żadna działalność, nie występują na nich obiekty budowlane. Teren jest porośnięty trawami, krzewami oraz częściowo zalesiony.</w:t>
      </w:r>
    </w:p>
    <w:p>
      <w:pPr>
        <w:pStyle w:val="Normal"/>
        <w:spacing w:lineRule="auto" w:line="276"/>
        <w:jc w:val="both"/>
        <w:rPr>
          <w:rFonts w:ascii="Arial Narrow" w:hAnsi="Arial Narrow"/>
        </w:rPr>
      </w:pPr>
      <w:r>
        <w:rPr>
          <w:rFonts w:ascii="Arial Narrow" w:hAnsi="Arial Narrow"/>
        </w:rPr>
        <w:t>Najbliższe sąsiedztwo planowanej inwestycji stanowią : od strony północnej - droga, tereny przemysłowo usługowe, lasy, od strony południowej- tereny przemysłowo - usługowe obecnie,Centrum Dystrybucyjne DINO Południe Sp z o.o. od strony wschodniej - las , od  strony zachodniej - droga i tereny przemysłowo-usługowe. Teren przeznaczony pod realizację planowanego przedsięwzięcia objęty jest ustaleniami miejscowego planu zagospodarowania przestrzennego- Uchwała Nr XI/90/2025 Rady Gminy Miłkowice z dnia 24 kwietnia 2025r w sprawie uchwalenia miejscowego planu zagospodarowania przestrzennego terenu położonego w obrębie wsi Rzeszotary, gmina Miłkowice. Teren inwestycji oznaczony jest symbolem 1PU - teren zabudowy produkcyjno-usługowej oraz 1.PU/O - teren zabudowy produkcyjno-usługowej  oraz związanej z gospodarką odpadami. Za zgodne z przeznaczeniem podstawowym uznaje się lokalizację zabudowy produkcyjno-usługowej oraz związanej z gospodarką odpadami. Przeznaczenie uzupełniające terenu to : infrastruktura techniczna, drogi wewnętrzne. Po dokonaniu analizy zapisów miejscowego planu zagospodarowania przestrzennego organ stwierdził, że planowana działalność jest zgodna z ustaleniami miejscowego planu zagospodarowania przestrzennego.</w:t>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pPr>
      <w:r>
        <w:rPr>
          <w:rStyle w:val="Domylnaczcionkaakapitu"/>
          <w:rFonts w:ascii="Arial Narrow" w:hAnsi="Arial Narrow"/>
          <w:b/>
          <w:bCs/>
        </w:rPr>
        <w:t>1.2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t>
      </w:r>
    </w:p>
    <w:p>
      <w:pPr>
        <w:pStyle w:val="Normal"/>
        <w:spacing w:lineRule="auto" w:line="276"/>
        <w:jc w:val="both"/>
        <w:rPr>
          <w:rStyle w:val="Domylnaczcionkaakapitu"/>
          <w:rFonts w:ascii="Arial Narrow" w:hAnsi="Arial Narrow"/>
          <w:b/>
          <w:bCs/>
        </w:rPr>
      </w:pPr>
      <w:r>
        <w:rPr>
          <w:rFonts w:ascii="Arial Narrow" w:hAnsi="Arial Narrow"/>
          <w:b/>
          <w:bCs/>
        </w:rPr>
      </w:r>
    </w:p>
    <w:p>
      <w:pPr>
        <w:pStyle w:val="Normal"/>
        <w:numPr>
          <w:ilvl w:val="0"/>
          <w:numId w:val="2"/>
        </w:numPr>
        <w:spacing w:lineRule="auto" w:line="276"/>
        <w:jc w:val="both"/>
        <w:rPr/>
      </w:pPr>
      <w:r>
        <w:rPr>
          <w:rStyle w:val="Domylnaczcionkaakapitu"/>
          <w:rFonts w:ascii="Arial Narrow" w:hAnsi="Arial Narrow"/>
        </w:rPr>
        <w:t xml:space="preserve">Przed przystąpieniem do realizacji inwestycji pod nadzorem specjalisty entomologa przenieść kopiec  (mrowisko) mrówki rudnicy </w:t>
      </w:r>
      <w:r>
        <w:rPr>
          <w:rStyle w:val="Domylnaczcionkaakapitu"/>
          <w:rFonts w:ascii="Arial Narrow" w:hAnsi="Arial Narrow"/>
          <w:i/>
          <w:iCs/>
        </w:rPr>
        <w:t xml:space="preserve">Formika rufa. </w:t>
      </w:r>
      <w:r>
        <w:rPr>
          <w:rStyle w:val="Domylnaczcionkaakapitu"/>
          <w:rFonts w:ascii="Arial Narrow" w:hAnsi="Arial Narrow"/>
        </w:rPr>
        <w:t>Docelowe miejsce przeniesienia winno być wskazane przez ww. specjalistę.</w:t>
      </w:r>
    </w:p>
    <w:p>
      <w:pPr>
        <w:pStyle w:val="Normal"/>
        <w:numPr>
          <w:ilvl w:val="0"/>
          <w:numId w:val="3"/>
        </w:numPr>
        <w:spacing w:lineRule="auto" w:line="276"/>
        <w:jc w:val="both"/>
        <w:rPr/>
      </w:pPr>
      <w:r>
        <w:rPr>
          <w:rStyle w:val="Domylnaczcionkaakapitu"/>
          <w:rFonts w:ascii="Arial Narrow" w:hAnsi="Arial Narrow"/>
        </w:rPr>
        <w:t>Ograniczyć prowadzenie uciążliwych prac budowlanych do pory dziennej tj. w godzinach 6</w:t>
      </w:r>
      <w:r>
        <w:rPr>
          <w:rStyle w:val="Domylnaczcionkaakapitu"/>
          <w:rFonts w:ascii="Arial Narrow" w:hAnsi="Arial Narrow"/>
          <w:position w:val="6"/>
          <w:sz w:val="16"/>
        </w:rPr>
        <w:t>00</w:t>
      </w:r>
      <w:r>
        <w:rPr>
          <w:rStyle w:val="Domylnaczcionkaakapitu"/>
          <w:rFonts w:ascii="Arial Narrow" w:hAnsi="Arial Narrow"/>
        </w:rPr>
        <w:t>-22</w:t>
      </w:r>
      <w:r>
        <w:rPr>
          <w:rStyle w:val="Domylnaczcionkaakapitu"/>
          <w:rFonts w:ascii="Arial Narrow" w:hAnsi="Arial Narrow"/>
          <w:position w:val="6"/>
          <w:sz w:val="16"/>
        </w:rPr>
        <w:t>00</w:t>
      </w:r>
    </w:p>
    <w:p>
      <w:pPr>
        <w:pStyle w:val="Normal"/>
        <w:numPr>
          <w:ilvl w:val="0"/>
          <w:numId w:val="4"/>
        </w:numPr>
        <w:spacing w:lineRule="auto" w:line="276"/>
        <w:jc w:val="both"/>
        <w:rPr>
          <w:rFonts w:ascii="Arial Narrow" w:hAnsi="Arial Narrow"/>
        </w:rPr>
      </w:pPr>
      <w:r>
        <w:rPr>
          <w:rFonts w:ascii="Arial Narrow" w:hAnsi="Arial Narrow"/>
        </w:rPr>
        <w:t>Realizacja inwestycji nie może wprowadzić jakichkolwiek utrudnień korzystania z terenów przyległych.</w:t>
      </w:r>
    </w:p>
    <w:p>
      <w:pPr>
        <w:pStyle w:val="Normal"/>
        <w:numPr>
          <w:ilvl w:val="0"/>
          <w:numId w:val="4"/>
        </w:numPr>
        <w:spacing w:lineRule="auto" w:line="276"/>
        <w:jc w:val="both"/>
        <w:rPr>
          <w:rFonts w:ascii="Arial Narrow" w:hAnsi="Arial Narrow"/>
        </w:rPr>
      </w:pPr>
      <w:r>
        <w:rPr>
          <w:rFonts w:ascii="Arial Narrow" w:hAnsi="Arial Narrow"/>
        </w:rPr>
        <w:t>Teren przedsięwzięcia położony jest poza obszarami podlegającymi ochronie prawnej zgodnie z ustawą o ochronie przyrody.</w:t>
      </w:r>
    </w:p>
    <w:p>
      <w:pPr>
        <w:pStyle w:val="Normal"/>
        <w:numPr>
          <w:ilvl w:val="0"/>
          <w:numId w:val="4"/>
        </w:numPr>
        <w:spacing w:lineRule="auto" w:line="276"/>
        <w:jc w:val="both"/>
        <w:rPr>
          <w:rFonts w:ascii="Arial Narrow" w:hAnsi="Arial Narrow"/>
        </w:rPr>
      </w:pPr>
      <w:r>
        <w:rPr>
          <w:rFonts w:ascii="Arial Narrow" w:hAnsi="Arial Narrow"/>
        </w:rPr>
        <w:t>Podczas robót budowlanych i ziemnych w razie ujawnienia podmiotu, który posiada cechy zabytku należy wstrzymać roboty i zgłosić ten fakt Wojewódzkiemu Konserwatorowi Ochrony Zabytków.</w:t>
      </w:r>
    </w:p>
    <w:p>
      <w:pPr>
        <w:pStyle w:val="Normal"/>
        <w:numPr>
          <w:ilvl w:val="0"/>
          <w:numId w:val="4"/>
        </w:numPr>
        <w:spacing w:lineRule="auto" w:line="276"/>
        <w:jc w:val="both"/>
        <w:rPr>
          <w:rFonts w:ascii="Arial Narrow" w:hAnsi="Arial Narrow"/>
        </w:rPr>
      </w:pPr>
      <w:r>
        <w:rPr>
          <w:rFonts w:ascii="Arial Narrow" w:hAnsi="Arial Narrow"/>
        </w:rPr>
        <w:t>Do transportu, prac budowlanych i przetwarzania odpadów wykorzystywać wyłącznie sprzęt sprawny technicznie,</w:t>
      </w:r>
    </w:p>
    <w:p>
      <w:pPr>
        <w:pStyle w:val="Normal"/>
        <w:numPr>
          <w:ilvl w:val="0"/>
          <w:numId w:val="4"/>
        </w:numPr>
        <w:spacing w:lineRule="auto" w:line="276"/>
        <w:jc w:val="both"/>
        <w:rPr>
          <w:rFonts w:ascii="Arial Narrow" w:hAnsi="Arial Narrow"/>
        </w:rPr>
      </w:pPr>
      <w:r>
        <w:rPr>
          <w:rFonts w:ascii="Arial Narrow" w:hAnsi="Arial Narrow"/>
        </w:rPr>
        <w:t>W celu zminimalizowania poziomu emisji zanieczyszczeń do środowiska wodnego, prowadzić  bieżące kontrole stanu technicznego maszyn i urządzeń pracujących na terenie inwestycji,</w:t>
      </w:r>
    </w:p>
    <w:p>
      <w:pPr>
        <w:pStyle w:val="Normal"/>
        <w:numPr>
          <w:ilvl w:val="0"/>
          <w:numId w:val="4"/>
        </w:numPr>
        <w:spacing w:lineRule="auto" w:line="276"/>
        <w:jc w:val="both"/>
        <w:rPr>
          <w:rFonts w:ascii="Arial Narrow" w:hAnsi="Arial Narrow"/>
        </w:rPr>
      </w:pPr>
      <w:r>
        <w:rPr>
          <w:rFonts w:ascii="Arial Narrow" w:hAnsi="Arial Narrow"/>
        </w:rPr>
        <w:t>Na etapie realizacji i eksploatacji inwestycji teren zaopatrzyć w sorbenty do usuwania ewentualnych wycieków substancji ropopochodnych w sytuacjach awaryjnych,</w:t>
      </w:r>
    </w:p>
    <w:p>
      <w:pPr>
        <w:pStyle w:val="Normal"/>
        <w:numPr>
          <w:ilvl w:val="0"/>
          <w:numId w:val="4"/>
        </w:numPr>
        <w:spacing w:lineRule="auto" w:line="276"/>
        <w:jc w:val="both"/>
        <w:rPr>
          <w:rFonts w:ascii="Arial Narrow" w:hAnsi="Arial Narrow"/>
        </w:rPr>
      </w:pPr>
      <w:r>
        <w:rPr>
          <w:rFonts w:ascii="Arial Narrow" w:hAnsi="Arial Narrow"/>
        </w:rPr>
        <w:t>Wszelkie wycieki niezwłocznie neutralizować a zużyte sorbenty przekazywać do zagospodarowania jako odpad uprawnionemu podmiotowi,</w:t>
      </w:r>
    </w:p>
    <w:p>
      <w:pPr>
        <w:pStyle w:val="Normal"/>
        <w:numPr>
          <w:ilvl w:val="0"/>
          <w:numId w:val="4"/>
        </w:numPr>
        <w:spacing w:lineRule="auto" w:line="276"/>
        <w:jc w:val="both"/>
        <w:rPr>
          <w:rFonts w:ascii="Arial Narrow" w:hAnsi="Arial Narrow"/>
        </w:rPr>
      </w:pPr>
      <w:r>
        <w:rPr>
          <w:rFonts w:ascii="Arial Narrow" w:hAnsi="Arial Narrow"/>
        </w:rPr>
        <w:t>Nie składować materiałów budowlanych, ziemi, odpadów stałych lub płynnych mogących zmienić chemizm gleby ( np. sole, oleje, paliwa) w obrębie drzew i krzewów,</w:t>
      </w:r>
    </w:p>
    <w:p>
      <w:pPr>
        <w:pStyle w:val="Normal"/>
        <w:numPr>
          <w:ilvl w:val="0"/>
          <w:numId w:val="4"/>
        </w:numPr>
        <w:spacing w:lineRule="auto" w:line="276"/>
        <w:jc w:val="both"/>
        <w:rPr>
          <w:rFonts w:ascii="Arial Narrow" w:hAnsi="Arial Narrow"/>
        </w:rPr>
      </w:pPr>
      <w:r>
        <w:rPr>
          <w:rFonts w:ascii="Arial Narrow" w:hAnsi="Arial Narrow"/>
        </w:rPr>
        <w:t>W trakcie prac budowlanych chronić otwarte wykopy przed ich zalaniem oraz przed możliwością przedostania się do nich zanieczyszczeń. W przypadku odwadniania wykopów budowlanych zasięg leja depresji nie może wykraczać poza granice terenu, do którego inwestor ma tytuł prawny. Na odwadnianie wykopów budowlanych a także odprowadzanie wód z wykopów zgodnie z ustawą z dnia 20 lipca 2017 Prawo wodne  należy uzyskać stosowne zgody wodnoprawne,</w:t>
      </w:r>
    </w:p>
    <w:p>
      <w:pPr>
        <w:pStyle w:val="Normal"/>
        <w:numPr>
          <w:ilvl w:val="0"/>
          <w:numId w:val="4"/>
        </w:numPr>
        <w:spacing w:lineRule="auto" w:line="276"/>
        <w:jc w:val="both"/>
        <w:rPr>
          <w:rFonts w:ascii="Arial Narrow" w:hAnsi="Arial Narrow"/>
        </w:rPr>
      </w:pPr>
      <w:r>
        <w:rPr>
          <w:rFonts w:ascii="Arial Narrow" w:hAnsi="Arial Narrow"/>
        </w:rPr>
        <w:t>Nie rzadziej niż raz dziennie (w trakcie realizacji inwestycji) kontrolować wykopy oraz inne miejsca mogące stanowić pułapki dla zwierząt : płazów, gadów i małych ssaków ze szczególnym uwzględnieniem okresu migracji i rozrodu tj. od 15 marca do 15 października, a znajdujące się w nich zwierzęta  niezwłocznie odławiać i wypuszczać poza obszar inwestycji. Ostatnią kontrolę obecności zwierząt w wykopach przeprowadzić bezpośrednio przed zasypaniem wykopów,</w:t>
      </w:r>
    </w:p>
    <w:p>
      <w:pPr>
        <w:pStyle w:val="Normal"/>
        <w:numPr>
          <w:ilvl w:val="0"/>
          <w:numId w:val="4"/>
        </w:numPr>
        <w:spacing w:lineRule="auto" w:line="276"/>
        <w:jc w:val="both"/>
        <w:rPr>
          <w:rFonts w:ascii="Arial Narrow" w:hAnsi="Arial Narrow"/>
        </w:rPr>
      </w:pPr>
      <w:r>
        <w:rPr>
          <w:rFonts w:ascii="Arial Narrow" w:hAnsi="Arial Narrow"/>
        </w:rPr>
        <w:t>Likwidację ewentualnych zastoisk wodnych prowadzić pod nadzorem specjalisty herpetologa, który przed ich zasypaniem dokona oględzin pod kątem występowania w nich płazów i gadów a w przypadku ich stwierdzenia wskaże dopuszczalny  zakres i sposób prowadzenia prac,</w:t>
      </w:r>
    </w:p>
    <w:p>
      <w:pPr>
        <w:pStyle w:val="Normal"/>
        <w:numPr>
          <w:ilvl w:val="0"/>
          <w:numId w:val="4"/>
        </w:numPr>
        <w:spacing w:lineRule="auto" w:line="276"/>
        <w:jc w:val="both"/>
        <w:rPr>
          <w:rFonts w:ascii="Arial Narrow" w:hAnsi="Arial Narrow"/>
        </w:rPr>
      </w:pPr>
      <w:r>
        <w:rPr>
          <w:rFonts w:ascii="Arial Narrow" w:hAnsi="Arial Narrow"/>
        </w:rPr>
        <w:t>Wycinkę drzew i krzewów  oraz zdjęcie wierzchniej warstwy gruntu w  okresie  od 1 marca do 15  października prowadzić pod nadzorem ornitologa, który przed rozpoczęciem wycinki dokona oględzin drzew i krzewów pod kątem gniazdowania ptaków a w przypadku potwierdzenia ich gniazdowania określi  dopuszczalny termin prowadzenia wycinki. W pozostałym okresie od 16 października do końca lutego ww. nadzór nie jest wymagany,</w:t>
      </w:r>
    </w:p>
    <w:p>
      <w:pPr>
        <w:pStyle w:val="Normal"/>
        <w:numPr>
          <w:ilvl w:val="0"/>
          <w:numId w:val="4"/>
        </w:numPr>
        <w:spacing w:lineRule="auto" w:line="276"/>
        <w:jc w:val="both"/>
        <w:rPr>
          <w:rFonts w:ascii="Arial Narrow" w:hAnsi="Arial Narrow"/>
        </w:rPr>
      </w:pPr>
      <w:r>
        <w:rPr>
          <w:rFonts w:ascii="Arial Narrow" w:hAnsi="Arial Narrow"/>
        </w:rPr>
        <w:t>Wycinkę drzew o obwodach pni powyżej 50cm i z odstającą korą prowadzić przy udziale specjalisty chiropterologa, który przed ich usunięciem dokona oględzin pod kątem obecności schronień i miejsc rozrodu nietoperzy a w przypadku potwierdzenia ich występowania wskaże dopuszczalny termin i sposób prowadzenia wycinki,</w:t>
      </w:r>
    </w:p>
    <w:p>
      <w:pPr>
        <w:pStyle w:val="Normal"/>
        <w:numPr>
          <w:ilvl w:val="0"/>
          <w:numId w:val="4"/>
        </w:numPr>
        <w:spacing w:lineRule="auto" w:line="276"/>
        <w:jc w:val="both"/>
        <w:rPr>
          <w:rFonts w:ascii="Arial Narrow" w:hAnsi="Arial Narrow"/>
        </w:rPr>
      </w:pPr>
      <w:r>
        <w:rPr>
          <w:rFonts w:ascii="Arial Narrow" w:hAnsi="Arial Narrow"/>
        </w:rPr>
        <w:t>Pnie drzew narażone na uszkodzenia mechaniczne odeskować do wysokości 2m od poziomu gruntu</w:t>
      </w:r>
    </w:p>
    <w:p>
      <w:pPr>
        <w:pStyle w:val="Normal"/>
        <w:spacing w:lineRule="auto" w:line="276"/>
        <w:jc w:val="both"/>
        <w:rPr>
          <w:rFonts w:ascii="Arial Narrow" w:hAnsi="Arial Narrow"/>
        </w:rPr>
      </w:pPr>
      <w:r>
        <w:rPr>
          <w:rFonts w:ascii="Arial Narrow" w:hAnsi="Arial Narrow"/>
        </w:rPr>
        <w:t xml:space="preserve">             </w:t>
      </w:r>
      <w:r>
        <w:rPr>
          <w:rFonts w:ascii="Arial Narrow" w:hAnsi="Arial Narrow"/>
        </w:rPr>
        <w:t xml:space="preserve">(dolna część desek powinna opierać się na podłożu). Odeskowanie należy przymocować do pnia  w               </w:t>
      </w:r>
    </w:p>
    <w:p>
      <w:pPr>
        <w:pStyle w:val="Normal"/>
        <w:spacing w:lineRule="auto" w:line="276"/>
        <w:jc w:val="both"/>
        <w:rPr>
          <w:rFonts w:ascii="Arial Narrow" w:hAnsi="Arial Narrow"/>
        </w:rPr>
      </w:pPr>
      <w:r>
        <w:rPr>
          <w:rFonts w:ascii="Arial Narrow" w:hAnsi="Arial Narrow"/>
        </w:rPr>
        <w:t xml:space="preserve">             </w:t>
      </w:r>
      <w:r>
        <w:rPr>
          <w:rFonts w:ascii="Arial Narrow" w:hAnsi="Arial Narrow"/>
        </w:rPr>
        <w:t xml:space="preserve">sposób niepowodujący okaleczenia drzewa a pomiędzy odeskowaniem i powierzchnią pnia drzewa </w:t>
      </w:r>
    </w:p>
    <w:p>
      <w:pPr>
        <w:pStyle w:val="Normal"/>
        <w:spacing w:lineRule="auto" w:line="276"/>
        <w:jc w:val="both"/>
        <w:rPr>
          <w:rFonts w:ascii="Arial Narrow" w:hAnsi="Arial Narrow"/>
        </w:rPr>
      </w:pPr>
      <w:r>
        <w:rPr>
          <w:rFonts w:ascii="Arial Narrow" w:hAnsi="Arial Narrow"/>
        </w:rPr>
        <w:t xml:space="preserve">             </w:t>
      </w:r>
      <w:r>
        <w:rPr>
          <w:rFonts w:ascii="Arial Narrow" w:hAnsi="Arial Narrow"/>
        </w:rPr>
        <w:t>umieścić elastyczny materiał ( np. grube maty słomiane),</w:t>
      </w:r>
    </w:p>
    <w:p>
      <w:pPr>
        <w:pStyle w:val="Normal"/>
        <w:numPr>
          <w:ilvl w:val="0"/>
          <w:numId w:val="4"/>
        </w:numPr>
        <w:spacing w:lineRule="auto" w:line="276"/>
        <w:jc w:val="both"/>
        <w:rPr/>
      </w:pPr>
      <w:r>
        <w:rPr>
          <w:rStyle w:val="Domylnaczcionkaakapitu"/>
          <w:rFonts w:ascii="Arial Narrow" w:hAnsi="Arial Narrow"/>
        </w:rPr>
        <w:t>Prace ziemne w obrębie brył korzeniowych drzew i krzewów wykonywać ręcznie. Odsłonięte korzenie przykrywać matami słomianymi lub jutowymi- przy temperaturach przekraczających 20</w:t>
      </w:r>
      <w:r>
        <w:rPr>
          <w:rStyle w:val="Domylnaczcionkaakapitu"/>
          <w:rFonts w:ascii="Arial Narrow" w:hAnsi="Arial Narrow"/>
          <w:position w:val="6"/>
          <w:sz w:val="16"/>
        </w:rPr>
        <w:t>o</w:t>
      </w:r>
      <w:r>
        <w:rPr>
          <w:rStyle w:val="Domylnaczcionkaakapitu"/>
          <w:rFonts w:ascii="Arial Narrow" w:hAnsi="Arial Narrow"/>
        </w:rPr>
        <w:t>C zwilżonymi wodą by zapobiec wysuszeniu korzeni, natomiast przy temperaturach ujemnych maty powinny być suche, by uniknąć przemarzania korzeni,</w:t>
      </w:r>
    </w:p>
    <w:p>
      <w:pPr>
        <w:pStyle w:val="Normal"/>
        <w:numPr>
          <w:ilvl w:val="0"/>
          <w:numId w:val="4"/>
        </w:numPr>
        <w:spacing w:lineRule="auto" w:line="276"/>
        <w:jc w:val="both"/>
        <w:rPr>
          <w:rFonts w:ascii="Arial Narrow" w:hAnsi="Arial Narrow"/>
        </w:rPr>
      </w:pPr>
      <w:r>
        <w:rPr>
          <w:rFonts w:ascii="Arial Narrow" w:hAnsi="Arial Narrow"/>
        </w:rPr>
        <w:t>Surowce budowlane zawierające substancje niebezpieczne oraz odpady niebezpieczne magazynować w wyznaczonych miejscach o utwardzonej i uszczelnionej nawierzchni.</w:t>
      </w:r>
    </w:p>
    <w:p>
      <w:pPr>
        <w:pStyle w:val="Normal"/>
        <w:numPr>
          <w:ilvl w:val="0"/>
          <w:numId w:val="4"/>
        </w:numPr>
        <w:spacing w:lineRule="auto" w:line="276"/>
        <w:jc w:val="both"/>
        <w:rPr>
          <w:rFonts w:ascii="Arial Narrow" w:hAnsi="Arial Narrow"/>
        </w:rPr>
      </w:pPr>
      <w:r>
        <w:rPr>
          <w:rFonts w:ascii="Arial Narrow" w:hAnsi="Arial Narrow"/>
        </w:rPr>
        <w:t>Zabezpieczyć transport materiałów pylastych poprzez przykrywanie plandekami,</w:t>
      </w:r>
    </w:p>
    <w:p>
      <w:pPr>
        <w:pStyle w:val="Normal"/>
        <w:numPr>
          <w:ilvl w:val="0"/>
          <w:numId w:val="4"/>
        </w:numPr>
        <w:spacing w:lineRule="auto" w:line="276"/>
        <w:jc w:val="both"/>
        <w:rPr>
          <w:rFonts w:ascii="Arial Narrow" w:hAnsi="Arial Narrow"/>
        </w:rPr>
      </w:pPr>
      <w:r>
        <w:rPr>
          <w:rFonts w:ascii="Arial Narrow" w:hAnsi="Arial Narrow"/>
        </w:rPr>
        <w:t xml:space="preserve">W przypadku konieczności zastosowania transformatora olejowego powinien on posiadać własną szczelną wannę w fundamentach albo zostać doposażony w szczelną misę olejową. Misa / wanna powinna pomieścić minimum 100% zawartości oleju w transformatorze a w przypadku możliwości dostania się wód opadowych lub roztopowych - min 110 %,                                                                                                                                                                                                                                                                                                                                                                                                                                                                                                                                                                                                                                                                                                                                          </w:t>
      </w:r>
    </w:p>
    <w:p>
      <w:pPr>
        <w:pStyle w:val="Normal"/>
        <w:numPr>
          <w:ilvl w:val="0"/>
          <w:numId w:val="4"/>
        </w:numPr>
        <w:spacing w:lineRule="auto" w:line="276"/>
        <w:jc w:val="both"/>
        <w:rPr>
          <w:rFonts w:ascii="Arial Narrow" w:hAnsi="Arial Narrow"/>
        </w:rPr>
      </w:pPr>
      <w:r>
        <w:rPr>
          <w:rFonts w:ascii="Arial Narrow" w:hAnsi="Arial Narrow"/>
        </w:rPr>
        <w:t>Zbiornik na olej napędowy wykonać jako dwupłaszczowy, posadowić na terenie utwardzonym i szczelnym pod wiatą oraz wyposażyć w system sygnalizowania wycieków,</w:t>
      </w:r>
    </w:p>
    <w:p>
      <w:pPr>
        <w:pStyle w:val="Normal"/>
        <w:numPr>
          <w:ilvl w:val="0"/>
          <w:numId w:val="4"/>
        </w:numPr>
        <w:spacing w:lineRule="auto" w:line="276"/>
        <w:jc w:val="both"/>
        <w:rPr>
          <w:rFonts w:ascii="Arial Narrow" w:hAnsi="Arial Narrow"/>
        </w:rPr>
      </w:pPr>
      <w:r>
        <w:rPr>
          <w:rFonts w:ascii="Arial Narrow" w:hAnsi="Arial Narrow"/>
        </w:rPr>
        <w:t>Tankowanie paliwa, przeglądy, naprawy i konserwacje maszyn oraz urządzeń na terenie inwestycji prowadzić tylko w miejscach odpowiednio przygotowanych ( np. uszczelnienie matą gumową) i zabezpieczonych przed przedostawaniem się substancji ropopochodnych do gruntu,</w:t>
      </w:r>
    </w:p>
    <w:p>
      <w:pPr>
        <w:pStyle w:val="Normal"/>
        <w:numPr>
          <w:ilvl w:val="0"/>
          <w:numId w:val="4"/>
        </w:numPr>
        <w:spacing w:lineRule="auto" w:line="276"/>
        <w:jc w:val="both"/>
        <w:rPr>
          <w:rFonts w:ascii="Arial Narrow" w:hAnsi="Arial Narrow"/>
        </w:rPr>
      </w:pPr>
      <w:r>
        <w:rPr>
          <w:rFonts w:ascii="Arial Narrow" w:hAnsi="Arial Narrow"/>
        </w:rPr>
        <w:t>Na etapie realizacji inwestycji zapewnić dostawy wody poprzez dowóz cysternami/ beczkowozami,</w:t>
      </w:r>
    </w:p>
    <w:p>
      <w:pPr>
        <w:pStyle w:val="Normal"/>
        <w:numPr>
          <w:ilvl w:val="0"/>
          <w:numId w:val="4"/>
        </w:numPr>
        <w:spacing w:lineRule="auto" w:line="276"/>
        <w:jc w:val="both"/>
        <w:rPr>
          <w:rFonts w:ascii="Arial Narrow" w:hAnsi="Arial Narrow"/>
        </w:rPr>
      </w:pPr>
      <w:r>
        <w:rPr>
          <w:rFonts w:ascii="Arial Narrow" w:hAnsi="Arial Narrow"/>
        </w:rPr>
        <w:t xml:space="preserve">Potrzeby sanitarne ekip budowlanych i osób przebywających na terenie budowy zabezpieczyć poprzez ustawienie przenośnych, szczelnych sanitariatów (sanitariaty powinny posiadać szczelne zbiorniki na ścieki) opróżnianych przez wyspecjalizowane firmy,  </w:t>
      </w:r>
    </w:p>
    <w:p>
      <w:pPr>
        <w:pStyle w:val="Normal"/>
        <w:numPr>
          <w:ilvl w:val="0"/>
          <w:numId w:val="4"/>
        </w:numPr>
        <w:spacing w:lineRule="auto" w:line="276"/>
        <w:jc w:val="both"/>
        <w:rPr>
          <w:rFonts w:ascii="Arial Narrow" w:hAnsi="Arial Narrow"/>
        </w:rPr>
      </w:pPr>
      <w:r>
        <w:rPr>
          <w:rFonts w:ascii="Arial Narrow" w:hAnsi="Arial Narrow"/>
        </w:rPr>
        <w:t>Do oświetlenia terenu inwestycji na etapie realizacji i eksploatacji zastosować lampy o jak najniższym natężeniu światła i o niskiej wartości promieniowania UV, z kloszami ustawionymi w sposób ograniczający oświetlenie poza terenem inwestycji. Zastosować czujniki zmierzchu i/lub ruchu dla oświetlenia zewnętrznego, nie kierować światła na przyległe obszary leśne. Zaleca się niestosowanie oświetlenia barwy białej zimnej,</w:t>
      </w:r>
    </w:p>
    <w:p>
      <w:pPr>
        <w:pStyle w:val="Normal"/>
        <w:numPr>
          <w:ilvl w:val="0"/>
          <w:numId w:val="4"/>
        </w:numPr>
        <w:spacing w:lineRule="auto" w:line="276"/>
        <w:jc w:val="both"/>
        <w:rPr>
          <w:rFonts w:ascii="Arial Narrow" w:hAnsi="Arial Narrow"/>
        </w:rPr>
      </w:pPr>
      <w:r>
        <w:rPr>
          <w:rFonts w:ascii="Arial Narrow" w:hAnsi="Arial Narrow"/>
        </w:rPr>
        <w:t>Odpady powstające na etapie realizacji inwestycji magazynować selektywnie w kontenerach, pojemnikach, beczkach lub luzem na utwardzonej powierzchni, zabezpieczone przed dostępem osób nieupoważnionych, a następnie przekazywać uprawnionym jednostkom zgodnie z wymogami ustawy z dnia 14 grudnia 2012 o odpadach (t.j.Dz.U.2023.1587 ze zm.). Podczas magazynowania odpadów w celu wyeliminowania występowania odcieków, kontenery/ pojemniki zamykać lub zakrywać a odpady magazynowane luzem przykrywać np. plandekami,</w:t>
      </w:r>
    </w:p>
    <w:p>
      <w:pPr>
        <w:pStyle w:val="Normal"/>
        <w:numPr>
          <w:ilvl w:val="0"/>
          <w:numId w:val="4"/>
        </w:numPr>
        <w:spacing w:lineRule="auto" w:line="276"/>
        <w:jc w:val="both"/>
        <w:rPr>
          <w:rFonts w:ascii="Arial Narrow" w:hAnsi="Arial Narrow"/>
        </w:rPr>
      </w:pPr>
      <w:r>
        <w:rPr>
          <w:rFonts w:ascii="Arial Narrow" w:hAnsi="Arial Narrow"/>
        </w:rPr>
        <w:t>Wodę podczas eksploatacji inwestycji pobierać z gminnego wodociągu,</w:t>
      </w:r>
    </w:p>
    <w:p>
      <w:pPr>
        <w:pStyle w:val="Normal"/>
        <w:numPr>
          <w:ilvl w:val="0"/>
          <w:numId w:val="4"/>
        </w:numPr>
        <w:spacing w:lineRule="auto" w:line="276"/>
        <w:jc w:val="both"/>
        <w:rPr>
          <w:rFonts w:ascii="Arial Narrow" w:hAnsi="Arial Narrow"/>
        </w:rPr>
      </w:pPr>
      <w:r>
        <w:rPr>
          <w:rFonts w:ascii="Arial Narrow" w:hAnsi="Arial Narrow"/>
        </w:rPr>
        <w:t>Ścieki bytowe na etapie eksploatacji inwestycji odprowadzać do gminnej kanalizacji sanitarnej,</w:t>
      </w:r>
    </w:p>
    <w:p>
      <w:pPr>
        <w:pStyle w:val="Normal"/>
        <w:numPr>
          <w:ilvl w:val="0"/>
          <w:numId w:val="4"/>
        </w:numPr>
        <w:spacing w:lineRule="auto" w:line="276"/>
        <w:jc w:val="both"/>
        <w:rPr/>
      </w:pPr>
      <w:r>
        <w:rPr>
          <w:rStyle w:val="Domylnaczcionkaakapitu"/>
          <w:rFonts w:ascii="Arial Narrow" w:hAnsi="Arial Narrow"/>
        </w:rPr>
        <w:t>Ścieki przemysłowe po podczyszczeniu w osadniku oraz separatorze koalescensyjnym odprowadzać do szczelnego zbiornika odparowującego o pojemności użytkowej min.71m</w:t>
      </w:r>
      <w:r>
        <w:rPr>
          <w:rStyle w:val="Domylnaczcionkaakapitu"/>
          <w:rFonts w:ascii="Arial Narrow" w:hAnsi="Arial Narrow"/>
          <w:position w:val="6"/>
          <w:sz w:val="16"/>
        </w:rPr>
        <w:t xml:space="preserve">3 </w:t>
      </w:r>
      <w:r>
        <w:rPr>
          <w:rStyle w:val="Domylnaczcionkaakapitu"/>
          <w:rFonts w:ascii="Arial Narrow" w:hAnsi="Arial Narrow"/>
        </w:rPr>
        <w:t>wyposażonego w trzy sondy piezoelektryczne monitorujące poziom jego napełnienia. Nie dopuścić do przepełnienia zbiornika i przedostania się ścieków przemysłowych do środowiska. W razie konieczności opróżnienia zbiornika ścieki przemysłowe wywozić taborem asenizacyjnym do oczyszczalni ścieków. Na etapie eksploatacji inwestycji przed ewentualnym wywozem ww. ścieków przemysłowych przeprowadzić badania ich jakości. Na odprowadzenie ścieków przemysłowych zawierających substancje szczególnie szkodliwe dla środowiska wodnego do urządzeń kanalizacyjnych będących własnością innych podmiotów, zgodnie z ustawą Prawo wodne, należy uzyskać stosowne pozwolenie wodnoprawne.,</w:t>
      </w:r>
    </w:p>
    <w:p>
      <w:pPr>
        <w:pStyle w:val="Normal"/>
        <w:numPr>
          <w:ilvl w:val="0"/>
          <w:numId w:val="4"/>
        </w:numPr>
        <w:spacing w:lineRule="auto" w:line="276"/>
        <w:jc w:val="both"/>
        <w:rPr>
          <w:rFonts w:ascii="Arial Narrow" w:hAnsi="Arial Narrow"/>
        </w:rPr>
      </w:pPr>
      <w:r>
        <w:rPr>
          <w:rFonts w:ascii="Arial Narrow" w:hAnsi="Arial Narrow"/>
        </w:rPr>
        <w:t>Na terenie inwestycji nie prowadzić mycia pojazdów ani kontenerów /pojemników na odpady/,</w:t>
      </w:r>
    </w:p>
    <w:p>
      <w:pPr>
        <w:pStyle w:val="Normal"/>
        <w:numPr>
          <w:ilvl w:val="0"/>
          <w:numId w:val="4"/>
        </w:numPr>
        <w:spacing w:lineRule="auto" w:line="276"/>
        <w:jc w:val="both"/>
        <w:rPr/>
      </w:pPr>
      <w:r>
        <w:rPr>
          <w:rStyle w:val="Domylnaczcionkaakapitu"/>
          <w:rFonts w:ascii="Arial Narrow" w:hAnsi="Arial Narrow"/>
        </w:rPr>
        <w:t>Wody opadowe lub roztopowe z terenów utwardzonych i terenów zielonych ( po podczyszczeniu w osadniku oraz separatorze lamelowym) oraz wody opadowe lub roztopowe z dachów odprowadzać do szczelnego odparowującego zbiornika przeciwpożarowego o pojemności min. 578 m</w:t>
      </w:r>
      <w:r>
        <w:rPr>
          <w:rStyle w:val="Domylnaczcionkaakapitu"/>
          <w:rFonts w:ascii="Arial Narrow" w:hAnsi="Arial Narrow"/>
          <w:position w:val="6"/>
          <w:sz w:val="16"/>
        </w:rPr>
        <w:t xml:space="preserve">3 </w:t>
      </w:r>
      <w:r>
        <w:rPr>
          <w:rStyle w:val="Domylnaczcionkaakapitu"/>
          <w:rFonts w:ascii="Arial Narrow" w:hAnsi="Arial Narrow"/>
        </w:rPr>
        <w:t>wyposażonego w cztery sondy piezoelektryczne monitorujące poziom jego napełnienia. W przypadku zagrożenia przepełnieniem zbiornika ww. wody wywozić taborem asenizacyjnym do oczyszczalni ścieków,</w:t>
      </w:r>
    </w:p>
    <w:p>
      <w:pPr>
        <w:pStyle w:val="Normal"/>
        <w:numPr>
          <w:ilvl w:val="0"/>
          <w:numId w:val="4"/>
        </w:numPr>
        <w:spacing w:lineRule="auto" w:line="276"/>
        <w:jc w:val="both"/>
        <w:rPr>
          <w:rFonts w:ascii="Arial Narrow" w:hAnsi="Arial Narrow"/>
        </w:rPr>
      </w:pPr>
      <w:r>
        <w:rPr>
          <w:rFonts w:ascii="Arial Narrow" w:hAnsi="Arial Narrow"/>
        </w:rPr>
        <w:t>Maksymalna ilość odpadów magazynowana w tym samym czasie nie może przekroczyć łącznie         5 184 Mg</w:t>
      </w:r>
    </w:p>
    <w:p>
      <w:pPr>
        <w:pStyle w:val="Normal"/>
        <w:numPr>
          <w:ilvl w:val="0"/>
          <w:numId w:val="4"/>
        </w:numPr>
        <w:spacing w:lineRule="auto" w:line="276"/>
        <w:jc w:val="both"/>
        <w:rPr>
          <w:rFonts w:ascii="Arial Narrow" w:hAnsi="Arial Narrow"/>
        </w:rPr>
      </w:pPr>
      <w:r>
        <w:rPr>
          <w:rFonts w:ascii="Arial Narrow" w:hAnsi="Arial Narrow"/>
        </w:rPr>
        <w:t>Maksymalna ilość odpadów magazynowana w ciągu roku nie może przekroczyć łącznie 237 120 Mg,</w:t>
      </w:r>
    </w:p>
    <w:p>
      <w:pPr>
        <w:pStyle w:val="Normal"/>
        <w:numPr>
          <w:ilvl w:val="0"/>
          <w:numId w:val="4"/>
        </w:numPr>
        <w:spacing w:lineRule="auto" w:line="276"/>
        <w:jc w:val="both"/>
        <w:rPr>
          <w:rFonts w:ascii="Arial Narrow" w:hAnsi="Arial Narrow"/>
        </w:rPr>
      </w:pPr>
      <w:r>
        <w:rPr>
          <w:rFonts w:ascii="Arial Narrow" w:hAnsi="Arial Narrow"/>
        </w:rPr>
        <w:t>Maksymalna ilość odpadów przewidziana do przetwarzania nie może przekroczyć 200 000 Mg/rok,</w:t>
      </w:r>
    </w:p>
    <w:p>
      <w:pPr>
        <w:pStyle w:val="Normal"/>
        <w:numPr>
          <w:ilvl w:val="0"/>
          <w:numId w:val="4"/>
        </w:numPr>
        <w:spacing w:lineRule="auto" w:line="276"/>
        <w:jc w:val="both"/>
        <w:rPr>
          <w:rFonts w:ascii="Arial Narrow" w:hAnsi="Arial Narrow"/>
        </w:rPr>
      </w:pPr>
      <w:r>
        <w:rPr>
          <w:rFonts w:ascii="Arial Narrow" w:hAnsi="Arial Narrow"/>
        </w:rPr>
        <w:t>Procesowi przetwarzania poddawać wyłącznie odpady inne niż niebezpieczne,</w:t>
      </w:r>
    </w:p>
    <w:p>
      <w:pPr>
        <w:pStyle w:val="Normal"/>
        <w:numPr>
          <w:ilvl w:val="0"/>
          <w:numId w:val="4"/>
        </w:numPr>
        <w:spacing w:lineRule="auto" w:line="276"/>
        <w:jc w:val="both"/>
        <w:rPr/>
      </w:pPr>
      <w:r>
        <w:rPr>
          <w:rStyle w:val="Domylnaczcionkaakapitu"/>
          <w:rFonts w:ascii="Arial Narrow" w:hAnsi="Arial Narrow"/>
        </w:rPr>
        <w:t>Przetwarzanie i transport odpadów prowadzić wyłącznie w porze dziennej w godzinach 6</w:t>
      </w:r>
      <w:r>
        <w:rPr>
          <w:rStyle w:val="Domylnaczcionkaakapitu"/>
          <w:rFonts w:ascii="Arial Narrow" w:hAnsi="Arial Narrow"/>
          <w:position w:val="6"/>
          <w:sz w:val="16"/>
        </w:rPr>
        <w:t>00</w:t>
      </w:r>
      <w:r>
        <w:rPr>
          <w:rStyle w:val="Domylnaczcionkaakapitu"/>
          <w:rFonts w:ascii="Arial Narrow" w:hAnsi="Arial Narrow"/>
        </w:rPr>
        <w:t>-22</w:t>
      </w:r>
      <w:r>
        <w:rPr>
          <w:rStyle w:val="Domylnaczcionkaakapitu"/>
          <w:rFonts w:ascii="Arial Narrow" w:hAnsi="Arial Narrow"/>
          <w:position w:val="6"/>
          <w:sz w:val="16"/>
        </w:rPr>
        <w:t>00</w:t>
      </w:r>
    </w:p>
    <w:p>
      <w:pPr>
        <w:pStyle w:val="Normal"/>
        <w:numPr>
          <w:ilvl w:val="0"/>
          <w:numId w:val="4"/>
        </w:numPr>
        <w:spacing w:lineRule="auto" w:line="276"/>
        <w:jc w:val="both"/>
        <w:rPr>
          <w:rFonts w:ascii="Arial Narrow" w:hAnsi="Arial Narrow"/>
        </w:rPr>
      </w:pPr>
      <w:r>
        <w:rPr>
          <w:rFonts w:ascii="Arial Narrow" w:hAnsi="Arial Narrow"/>
        </w:rPr>
        <w:t>Odpady przeznaczone do zbierania, przyjmowane do przetwarzania, odpady po przetworzeniu oraz odpady powstające w wyniku funkcjonowania zakładu (niezwiązane z procesem) należy magazynować selektywnie z uwzględnieniem ich właściwości chemicznych i fizycznych na utwardzonym podłożu w sposób nie powodujący zagrożenia dla środowiska gruntowo-wodnego oraz zabezpieczone przed dostępem osób postronnych, w pojemnikach, kontenerach, workach lub luzem. Wyżej wymienione odpady należy przekazywać uprawnionym jednostkom zgodnie z wymogami ustawy o odpadach,</w:t>
      </w:r>
    </w:p>
    <w:p>
      <w:pPr>
        <w:pStyle w:val="Normal"/>
        <w:numPr>
          <w:ilvl w:val="0"/>
          <w:numId w:val="4"/>
        </w:numPr>
        <w:spacing w:lineRule="auto" w:line="276"/>
        <w:jc w:val="both"/>
        <w:rPr>
          <w:rFonts w:ascii="Arial Narrow" w:hAnsi="Arial Narrow"/>
        </w:rPr>
      </w:pPr>
      <w:r>
        <w:rPr>
          <w:rFonts w:ascii="Arial Narrow" w:hAnsi="Arial Narrow"/>
          <w:b w:val="false"/>
          <w:i w:val="false"/>
          <w:sz w:val="24"/>
        </w:rPr>
        <w:t xml:space="preserve">Odpady niebezpieczne </w:t>
      </w:r>
      <w:r>
        <w:rPr>
          <w:rFonts w:ascii="Arial Narrow" w:hAnsi="Arial Narrow"/>
        </w:rPr>
        <w:t>magazynować selektywnie w boksach pod zadaszeniem na utwardzonym podłożu i/lub w zamkniętych, szczelnych i oznakowanych pojemnikach lub innych opakowaniach odpornych na działanie składników umieszczonych w nich odpadów, zlokalizowanych w wyznaczonym miejscu o utwardzonym podłożu pod zadaszeniem, zabezpieczone przed wpływem czynników atmosferycznych, rozwiewaniem, pyleniem i dostępem osób postronnych. Wyżej wymienione odpady należy przekazywać wyspecjalizowanym podmiotom gospodarczym posiadającym zezwolenie/pozwolenie na gospodarowanie tymi odpadami.</w:t>
      </w:r>
    </w:p>
    <w:p>
      <w:pPr>
        <w:pStyle w:val="Normal"/>
        <w:numPr>
          <w:ilvl w:val="0"/>
          <w:numId w:val="4"/>
        </w:numPr>
        <w:spacing w:lineRule="auto" w:line="276"/>
        <w:rPr/>
      </w:pPr>
      <w:r>
        <w:rPr>
          <w:rFonts w:ascii="Arial Narrow" w:hAnsi="Arial Narrow"/>
        </w:rPr>
        <w:t>Na terenie eksploatacji nie oświetlać terenu inwestycji w porze nocnej w sposób ciągły oraz nie kierować oświetlenia na znajdujące się w bezpośrednim sąsiedztwie obszary leśne,</w:t>
      </w:r>
    </w:p>
    <w:p>
      <w:pPr>
        <w:pStyle w:val="Normal"/>
        <w:numPr>
          <w:ilvl w:val="0"/>
          <w:numId w:val="4"/>
        </w:numPr>
        <w:spacing w:lineRule="auto" w:line="276"/>
        <w:jc w:val="both"/>
        <w:rPr/>
      </w:pPr>
      <w:r>
        <w:rPr>
          <w:rFonts w:ascii="Arial Narrow" w:hAnsi="Arial Narrow"/>
        </w:rPr>
        <w:t>Ogrodzenie inwestycji zlokalizować w odległości co najmniej 7m od obszarów leśnych położonych na działce nr 1370/301, obręb Rzeszotary, gmina Miłkowice.</w:t>
      </w:r>
    </w:p>
    <w:p>
      <w:pPr>
        <w:pStyle w:val="Normal"/>
        <w:spacing w:lineRule="auto" w:line="276"/>
        <w:jc w:val="both"/>
        <w:rPr>
          <w:rFonts w:ascii="Arial Narrow" w:hAnsi="Arial Narrow"/>
        </w:rPr>
      </w:pPr>
      <w:r>
        <w:rPr>
          <w:rFonts w:ascii="Arial Narrow" w:hAnsi="Arial Narrow"/>
        </w:rPr>
      </w:r>
    </w:p>
    <w:p>
      <w:pPr>
        <w:pStyle w:val="Normal"/>
        <w:tabs>
          <w:tab w:val="clear" w:pos="708"/>
          <w:tab w:val="left" w:pos="280" w:leader="none"/>
        </w:tabs>
        <w:spacing w:lineRule="auto" w:line="276"/>
        <w:ind w:left="113" w:right="0" w:firstLine="340"/>
        <w:jc w:val="both"/>
        <w:rPr/>
      </w:pPr>
      <w:r>
        <w:rPr>
          <w:rStyle w:val="Domylnaczcionkaakapitu"/>
          <w:rFonts w:ascii="Arial Narrow" w:hAnsi="Arial Narrow"/>
          <w:b/>
          <w:bCs/>
        </w:rPr>
        <w:t>1.3  Wymagania dotyczące ochrony środowiska konieczne do uwzględnienia w dokumentacji wymaganej do wydania decyzji, o których mowa w art. 72 ust.1 ustawy o udostępnianiu informacji o środowisku i jego ochronie, udziale społeczeństwa w ochronie środowiska oraz o ocenach oddziaływania na środowisko, w szczególności w projekcie budowlanym</w:t>
      </w:r>
    </w:p>
    <w:p>
      <w:pPr>
        <w:pStyle w:val="Normal"/>
        <w:tabs>
          <w:tab w:val="clear" w:pos="708"/>
          <w:tab w:val="left" w:pos="280" w:leader="none"/>
        </w:tabs>
        <w:spacing w:lineRule="auto" w:line="276"/>
        <w:ind w:left="113" w:right="0" w:firstLine="340"/>
        <w:jc w:val="both"/>
        <w:rPr>
          <w:rFonts w:ascii="Arial Narrow" w:hAnsi="Arial Narrow"/>
          <w:b/>
          <w:bCs/>
        </w:rPr>
      </w:pPr>
      <w:r>
        <w:rPr>
          <w:rFonts w:ascii="Arial Narrow" w:hAnsi="Arial Narrow"/>
          <w:b/>
          <w:bCs/>
        </w:rPr>
      </w:r>
    </w:p>
    <w:p>
      <w:pPr>
        <w:pStyle w:val="Normal"/>
        <w:numPr>
          <w:ilvl w:val="0"/>
          <w:numId w:val="4"/>
        </w:numPr>
        <w:tabs>
          <w:tab w:val="clear" w:pos="708"/>
          <w:tab w:val="left" w:pos="280" w:leader="none"/>
        </w:tabs>
        <w:spacing w:lineRule="auto" w:line="276"/>
        <w:ind w:left="113" w:right="0" w:firstLine="340"/>
        <w:jc w:val="both"/>
        <w:rPr>
          <w:rFonts w:ascii="Arial Narrow" w:hAnsi="Arial Narrow"/>
        </w:rPr>
      </w:pPr>
      <w:r>
        <w:rPr>
          <w:rFonts w:ascii="Arial Narrow" w:hAnsi="Arial Narrow"/>
        </w:rPr>
        <w:t>zastosowana technologia powinna spełniać wymagania najlepszych dostępnych technik z uwzględnieniem warunków ekonomicznych i technicznych inwestora i korzyści dla środowiska,</w:t>
      </w:r>
    </w:p>
    <w:p>
      <w:pPr>
        <w:pStyle w:val="Normal"/>
        <w:numPr>
          <w:ilvl w:val="0"/>
          <w:numId w:val="4"/>
        </w:numPr>
        <w:tabs>
          <w:tab w:val="clear" w:pos="708"/>
          <w:tab w:val="left" w:pos="280" w:leader="none"/>
        </w:tabs>
        <w:spacing w:lineRule="auto" w:line="276"/>
        <w:ind w:left="113" w:right="0" w:firstLine="340"/>
        <w:jc w:val="both"/>
        <w:rPr>
          <w:rFonts w:ascii="Arial Narrow" w:hAnsi="Arial Narrow"/>
        </w:rPr>
      </w:pPr>
      <w:r>
        <w:rPr>
          <w:rFonts w:ascii="Arial Narrow" w:hAnsi="Arial Narrow"/>
        </w:rPr>
        <w:t>w trakcie  realizacji inwestycji przestrzegać zasady minimalnego korzystania ze środowiska w zakresie wycinki drzew i gospodarki wierzchnią warstwą gleby,</w:t>
      </w:r>
    </w:p>
    <w:p>
      <w:pPr>
        <w:pStyle w:val="Normal"/>
        <w:numPr>
          <w:ilvl w:val="0"/>
          <w:numId w:val="4"/>
        </w:numPr>
        <w:tabs>
          <w:tab w:val="clear" w:pos="708"/>
          <w:tab w:val="left" w:pos="280" w:leader="none"/>
        </w:tabs>
        <w:spacing w:lineRule="auto" w:line="276"/>
        <w:ind w:left="113" w:right="0" w:firstLine="340"/>
        <w:jc w:val="both"/>
        <w:rPr>
          <w:rFonts w:ascii="Arial Narrow" w:hAnsi="Arial Narrow"/>
        </w:rPr>
      </w:pPr>
      <w:r>
        <w:rPr>
          <w:rFonts w:ascii="Arial Narrow" w:hAnsi="Arial Narrow"/>
        </w:rPr>
        <w:t>wyznaczyć miejsca na okresowe gromadzenie mas ziemnych oraz odpadów z budowy i określić sposób postępowania z nimi uwzględniając wymagania ustalone w ustawie o odpadach,</w:t>
      </w:r>
    </w:p>
    <w:p>
      <w:pPr>
        <w:pStyle w:val="Normal"/>
        <w:numPr>
          <w:ilvl w:val="0"/>
          <w:numId w:val="4"/>
        </w:numPr>
        <w:tabs>
          <w:tab w:val="clear" w:pos="708"/>
          <w:tab w:val="left" w:pos="280" w:leader="none"/>
        </w:tabs>
        <w:spacing w:lineRule="auto" w:line="276"/>
        <w:ind w:left="113" w:right="0" w:firstLine="340"/>
        <w:jc w:val="both"/>
        <w:rPr>
          <w:rFonts w:ascii="Arial Narrow" w:hAnsi="Arial Narrow"/>
        </w:rPr>
      </w:pPr>
      <w:r>
        <w:rPr>
          <w:rFonts w:ascii="Arial Narrow" w:hAnsi="Arial Narrow"/>
        </w:rPr>
        <w:t>dla uniknięcia zanieczyszczenia wód podziemnych sieć wodociągową, kanalizacyjną, deszczową oraz zbiorniki na gromadzenie ścieków przemysłowych, wód opadowych i roztopowych zaprojektować z materiałów zapewniających odpowiednią wytrzymałość i szczelność z uwzględnieniem warunków występujących w środowisku gruntowym,</w:t>
      </w:r>
    </w:p>
    <w:p>
      <w:pPr>
        <w:pStyle w:val="Normal"/>
        <w:numPr>
          <w:ilvl w:val="0"/>
          <w:numId w:val="4"/>
        </w:numPr>
        <w:tabs>
          <w:tab w:val="clear" w:pos="708"/>
          <w:tab w:val="left" w:pos="280" w:leader="none"/>
        </w:tabs>
        <w:spacing w:lineRule="auto" w:line="276"/>
        <w:ind w:left="113" w:right="0" w:firstLine="340"/>
        <w:jc w:val="both"/>
        <w:rPr>
          <w:rFonts w:ascii="Arial Narrow" w:hAnsi="Arial Narrow"/>
        </w:rPr>
      </w:pPr>
      <w:r>
        <w:rPr>
          <w:rFonts w:ascii="Arial Narrow" w:hAnsi="Arial Narrow"/>
        </w:rPr>
        <w:t>przyjąć rozwiązania techniczne i technologiczne zapewniające dotrzymanie norm w zakresie emisji      hałasu, zanieczyszczeń gazowych, pyłowych i innych mogących występować na terenie zakładu,</w:t>
      </w:r>
    </w:p>
    <w:p>
      <w:pPr>
        <w:pStyle w:val="Normal"/>
        <w:tabs>
          <w:tab w:val="clear" w:pos="708"/>
          <w:tab w:val="left" w:pos="280" w:leader="none"/>
        </w:tabs>
        <w:spacing w:lineRule="auto" w:line="276"/>
        <w:ind w:left="113" w:right="0" w:firstLine="340"/>
        <w:jc w:val="both"/>
        <w:rPr>
          <w:rFonts w:ascii="Arial Narrow" w:hAnsi="Arial Narrow"/>
          <w:b/>
          <w:bCs/>
        </w:rPr>
      </w:pPr>
      <w:r>
        <w:rPr>
          <w:rFonts w:ascii="Arial Narrow" w:hAnsi="Arial Narrow"/>
          <w:b/>
          <w:bCs/>
        </w:rPr>
      </w:r>
    </w:p>
    <w:p>
      <w:pPr>
        <w:pStyle w:val="Normal"/>
        <w:tabs>
          <w:tab w:val="clear" w:pos="708"/>
          <w:tab w:val="left" w:pos="280" w:leader="none"/>
        </w:tabs>
        <w:spacing w:lineRule="auto" w:line="276"/>
        <w:ind w:left="113" w:right="0" w:hanging="0"/>
        <w:jc w:val="both"/>
        <w:rPr/>
      </w:pPr>
      <w:r>
        <w:rPr>
          <w:rStyle w:val="Domylnaczcionkaakapitu"/>
          <w:rFonts w:ascii="Arial Narrow" w:hAnsi="Arial Narrow"/>
          <w:b/>
          <w:bCs/>
        </w:rPr>
        <w:t xml:space="preserve"> </w:t>
      </w:r>
      <w:r>
        <w:rPr>
          <w:rStyle w:val="Domylnaczcionkaakapitu"/>
          <w:rFonts w:ascii="Arial Narrow" w:hAnsi="Arial Narrow"/>
          <w:b/>
          <w:bCs/>
        </w:rPr>
        <w:t>1.4  Wymogi w zakresie przeciwdziałania skutkom awarii przemysłowych, w odniesieniu do przedsięwzięć zaliczanych do zakładów stwarzających zagrożenie wystąpienia poważnych awarii w rozumieniu ustawy z dnia 27 kwietnia 2001 - Prawo ochrony środowiska.</w:t>
      </w:r>
    </w:p>
    <w:p>
      <w:pPr>
        <w:pStyle w:val="Normal"/>
        <w:tabs>
          <w:tab w:val="clear" w:pos="708"/>
          <w:tab w:val="left" w:pos="280" w:leader="none"/>
        </w:tabs>
        <w:spacing w:lineRule="auto" w:line="276"/>
        <w:ind w:left="113" w:right="0" w:hanging="0"/>
        <w:jc w:val="both"/>
        <w:rPr>
          <w:rFonts w:ascii="Arial Narrow" w:hAnsi="Arial Narrow"/>
          <w:b/>
          <w:bCs/>
        </w:rPr>
      </w:pPr>
      <w:r>
        <w:rPr>
          <w:rFonts w:ascii="Arial Narrow" w:hAnsi="Arial Narrow"/>
          <w:b/>
          <w:bCs/>
        </w:rPr>
      </w:r>
    </w:p>
    <w:p>
      <w:pPr>
        <w:pStyle w:val="Normal"/>
        <w:numPr>
          <w:ilvl w:val="0"/>
          <w:numId w:val="4"/>
        </w:numPr>
        <w:tabs>
          <w:tab w:val="clear" w:pos="708"/>
          <w:tab w:val="left" w:pos="280" w:leader="none"/>
        </w:tabs>
        <w:spacing w:lineRule="auto" w:line="276"/>
        <w:ind w:left="113" w:right="0" w:firstLine="397"/>
        <w:jc w:val="both"/>
        <w:rPr/>
      </w:pPr>
      <w:r>
        <w:rPr>
          <w:rStyle w:val="Domylnaczcionkaakapitu"/>
          <w:rFonts w:ascii="Arial Narrow" w:hAnsi="Arial Narrow"/>
        </w:rPr>
        <w:t>Nie określa się wymogów w zakresie przeciwdziałania skutkom awarii przemysłowej, ponieważ planowane przedsięwzięcie nie zalicza się do zakładów stwarzających możliwość wystąpienia poważnej awarii przemysłowej.</w:t>
      </w:r>
    </w:p>
    <w:p>
      <w:pPr>
        <w:pStyle w:val="Normal"/>
        <w:tabs>
          <w:tab w:val="clear" w:pos="708"/>
          <w:tab w:val="left" w:pos="280" w:leader="none"/>
        </w:tabs>
        <w:spacing w:lineRule="auto" w:line="276"/>
        <w:ind w:left="113" w:right="0" w:firstLine="397"/>
        <w:jc w:val="both"/>
        <w:rPr>
          <w:rFonts w:ascii="Arial Narrow" w:hAnsi="Arial Narrow"/>
        </w:rPr>
      </w:pPr>
      <w:r>
        <w:rPr>
          <w:rFonts w:ascii="Arial Narrow" w:hAnsi="Arial Narrow"/>
        </w:rPr>
      </w:r>
    </w:p>
    <w:p>
      <w:pPr>
        <w:pStyle w:val="Normal"/>
        <w:tabs>
          <w:tab w:val="clear" w:pos="708"/>
          <w:tab w:val="left" w:pos="280" w:leader="none"/>
        </w:tabs>
        <w:spacing w:lineRule="auto" w:line="276"/>
        <w:ind w:left="113" w:right="0" w:firstLine="397"/>
        <w:jc w:val="both"/>
        <w:rPr/>
      </w:pPr>
      <w:r>
        <w:rPr>
          <w:rStyle w:val="Domylnaczcionkaakapitu"/>
          <w:rFonts w:ascii="Arial Narrow" w:hAnsi="Arial Narrow"/>
        </w:rPr>
        <w:t xml:space="preserve"> </w:t>
      </w:r>
      <w:r>
        <w:rPr>
          <w:rStyle w:val="Domylnaczcionkaakapitu"/>
          <w:rFonts w:ascii="Arial Narrow" w:hAnsi="Arial Narrow"/>
          <w:b/>
          <w:bCs/>
        </w:rPr>
        <w:t xml:space="preserve"> </w:t>
      </w:r>
      <w:r>
        <w:rPr>
          <w:rStyle w:val="Domylnaczcionkaakapitu"/>
          <w:rFonts w:ascii="Arial Narrow" w:hAnsi="Arial Narrow"/>
          <w:b/>
          <w:bCs/>
        </w:rPr>
        <w:t>1.5 Wymogi w zakresie ograniczania transgranicznego oddziaływania na środowisko w odniesieniu do przedsięwzięć, dla których przeprowadzono postępowanie w sprawie transgranicznego oddziaływania na środowisko :</w:t>
      </w:r>
    </w:p>
    <w:p>
      <w:pPr>
        <w:pStyle w:val="Normal"/>
        <w:tabs>
          <w:tab w:val="clear" w:pos="708"/>
          <w:tab w:val="left" w:pos="280" w:leader="none"/>
        </w:tabs>
        <w:spacing w:lineRule="auto" w:line="276"/>
        <w:ind w:left="113" w:right="0" w:firstLine="397"/>
        <w:jc w:val="both"/>
        <w:rPr>
          <w:rFonts w:ascii="Arial Narrow" w:hAnsi="Arial Narrow"/>
          <w:b/>
          <w:bCs/>
        </w:rPr>
      </w:pPr>
      <w:r>
        <w:rPr>
          <w:rFonts w:ascii="Arial Narrow" w:hAnsi="Arial Narrow"/>
          <w:b/>
          <w:bCs/>
        </w:rPr>
      </w:r>
    </w:p>
    <w:p>
      <w:pPr>
        <w:pStyle w:val="Normal"/>
        <w:numPr>
          <w:ilvl w:val="0"/>
          <w:numId w:val="4"/>
        </w:numPr>
        <w:tabs>
          <w:tab w:val="clear" w:pos="708"/>
          <w:tab w:val="left" w:pos="280" w:leader="none"/>
        </w:tabs>
        <w:spacing w:lineRule="auto" w:line="276"/>
        <w:ind w:left="113" w:right="0" w:firstLine="397"/>
        <w:jc w:val="both"/>
        <w:rPr/>
      </w:pPr>
      <w:r>
        <w:rPr>
          <w:rStyle w:val="Domylnaczcionkaakapitu"/>
          <w:rFonts w:ascii="Arial Narrow" w:hAnsi="Arial Narrow"/>
          <w:b/>
          <w:bCs/>
        </w:rPr>
        <w:t xml:space="preserve"> </w:t>
      </w:r>
      <w:r>
        <w:rPr>
          <w:rStyle w:val="Domylnaczcionkaakapitu"/>
          <w:rFonts w:ascii="Arial Narrow" w:hAnsi="Arial Narrow"/>
        </w:rPr>
        <w:t>Stwierdzam brak wymogów w zakresie ograniczenia transgranicznego oddziaływania na środowisko - nie zachodziła potrzeba przeprowadzenia tego rodzaju postępowania.</w:t>
      </w:r>
    </w:p>
    <w:p>
      <w:pPr>
        <w:pStyle w:val="Normal"/>
        <w:spacing w:lineRule="auto" w:line="276"/>
        <w:rPr>
          <w:rFonts w:ascii="Arial Narrow" w:hAnsi="Arial Narrow"/>
          <w:b/>
          <w:bCs/>
        </w:rPr>
      </w:pPr>
      <w:r>
        <w:rPr>
          <w:rFonts w:ascii="Arial Narrow" w:hAnsi="Arial Narrow"/>
          <w:b/>
          <w:bCs/>
        </w:rPr>
      </w:r>
    </w:p>
    <w:p>
      <w:pPr>
        <w:pStyle w:val="Normal"/>
        <w:spacing w:lineRule="auto" w:line="276"/>
        <w:rPr>
          <w:rFonts w:ascii="Arial Narrow" w:hAnsi="Arial Narrow"/>
          <w:b/>
          <w:bCs/>
        </w:rPr>
      </w:pPr>
      <w:r>
        <w:rPr>
          <w:rFonts w:ascii="Arial Narrow" w:hAnsi="Arial Narrow"/>
          <w:b/>
          <w:bCs/>
        </w:rPr>
      </w:r>
    </w:p>
    <w:p>
      <w:pPr>
        <w:pStyle w:val="Normal"/>
        <w:spacing w:lineRule="auto" w:line="276"/>
        <w:rPr>
          <w:rFonts w:ascii="Arial Narrow" w:hAnsi="Arial Narrow"/>
          <w:b/>
          <w:bCs/>
        </w:rPr>
      </w:pPr>
      <w:r>
        <w:rPr>
          <w:rFonts w:ascii="Arial Narrow" w:hAnsi="Arial Narrow"/>
          <w:b/>
          <w:bCs/>
        </w:rPr>
        <w:t>II. Nakładam obowiązek monitorowania oddziaływania przedsięwzięcia na środowisko :</w:t>
      </w:r>
    </w:p>
    <w:p>
      <w:pPr>
        <w:pStyle w:val="Normal"/>
        <w:tabs>
          <w:tab w:val="clear" w:pos="708"/>
        </w:tabs>
        <w:spacing w:lineRule="auto" w:line="276"/>
        <w:ind w:left="-57" w:right="0" w:hanging="340"/>
        <w:rPr>
          <w:rFonts w:ascii="Arial Narrow" w:hAnsi="Arial Narrow"/>
          <w:b/>
          <w:bCs/>
        </w:rPr>
      </w:pPr>
      <w:r>
        <w:rPr>
          <w:rFonts w:ascii="Arial Narrow" w:hAnsi="Arial Narrow"/>
          <w:b/>
          <w:bCs/>
        </w:rPr>
      </w:r>
    </w:p>
    <w:p>
      <w:pPr>
        <w:pStyle w:val="Normal"/>
        <w:numPr>
          <w:ilvl w:val="0"/>
          <w:numId w:val="5"/>
        </w:numPr>
        <w:spacing w:lineRule="auto" w:line="276"/>
        <w:jc w:val="both"/>
        <w:rPr/>
      </w:pPr>
      <w:r>
        <w:rPr>
          <w:rFonts w:ascii="Arial Narrow" w:hAnsi="Arial Narrow"/>
        </w:rPr>
        <w:t xml:space="preserve"> </w:t>
      </w:r>
      <w:r>
        <w:rPr>
          <w:rFonts w:ascii="Arial Narrow" w:hAnsi="Arial Narrow"/>
        </w:rPr>
        <w:t>Informacje o ustaleniach dotyczących udziału specjalistów chiropterologa, entomologa, herpetologa, ornitologa a także dokumenty potwierdzające udział specjalistów np. protokół z ustaleń, oświadczenie potwierdzające właściwe przeprowadzenie działań przedłożyć organowi wydającemu decyzję o środowiskowych uwarunkowaniach oraz Regionalnemu Dyrektorowi Ochrony Środowiska we Wrocławiu  w terminie 30 dni po dokonaniu ustaleń lub po realizacji ustaleń.</w:t>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b/>
          <w:bCs/>
        </w:rPr>
      </w:pPr>
      <w:r>
        <w:rPr>
          <w:rFonts w:ascii="Arial Narrow" w:hAnsi="Arial Narrow"/>
          <w:b/>
          <w:bCs/>
        </w:rPr>
        <w:t>III.  Nie stwierdzam konieczności przeprowadzenia oceny oddziaływania na środowisko oraz postępowania w sprawie transgranicznego oddziaływania na środowisko w ramach postępowania w sprawie wydania decyzji, o których mowa w art. 72 ust.1 ustawy z dnia 3 października 2008 r o udostępnianiu informacji o środowisku i jego ochronie, udziale społeczeństwa w ochronie środowiska oraz o ocenach oddziaływania na środowisko.</w:t>
      </w:r>
    </w:p>
    <w:p>
      <w:pPr>
        <w:pStyle w:val="Normal"/>
        <w:spacing w:lineRule="auto" w:line="276"/>
        <w:jc w:val="both"/>
        <w:rPr>
          <w:rFonts w:ascii="Arial Narrow" w:hAnsi="Arial Narrow"/>
          <w:b/>
          <w:bCs/>
        </w:rPr>
      </w:pPr>
      <w:r>
        <w:rPr>
          <w:rFonts w:ascii="Arial Narrow" w:hAnsi="Arial Narrow"/>
          <w:b/>
          <w:bCs/>
        </w:rPr>
      </w:r>
    </w:p>
    <w:p>
      <w:pPr>
        <w:pStyle w:val="Normal"/>
        <w:tabs>
          <w:tab w:val="clear" w:pos="708"/>
        </w:tabs>
        <w:spacing w:lineRule="auto" w:line="276"/>
        <w:ind w:left="170" w:right="0" w:hanging="340"/>
        <w:jc w:val="both"/>
        <w:rPr/>
      </w:pPr>
      <w:r>
        <w:rPr>
          <w:rStyle w:val="Domylnaczcionkaakapitu"/>
          <w:rFonts w:ascii="Arial Narrow" w:hAnsi="Arial Narrow"/>
          <w:b/>
          <w:bCs/>
        </w:rPr>
        <w:t>IV. Nie stwierdzam konieczności utworzenia obszaru ograniczonego użytkowania.</w:t>
      </w:r>
    </w:p>
    <w:p>
      <w:pPr>
        <w:pStyle w:val="Normal"/>
        <w:tabs>
          <w:tab w:val="clear" w:pos="708"/>
        </w:tabs>
        <w:spacing w:lineRule="auto" w:line="276"/>
        <w:ind w:left="170" w:right="0" w:hanging="340"/>
        <w:jc w:val="both"/>
        <w:rPr>
          <w:rStyle w:val="Domylnaczcionkaakapitu"/>
          <w:rFonts w:ascii="Arial Narrow" w:hAnsi="Arial Narrow"/>
          <w:b/>
          <w:bCs/>
        </w:rPr>
      </w:pPr>
      <w:r>
        <w:rPr>
          <w:rFonts w:ascii="Arial Narrow" w:hAnsi="Arial Narrow"/>
          <w:b/>
          <w:bCs/>
        </w:rPr>
      </w:r>
    </w:p>
    <w:p>
      <w:pPr>
        <w:pStyle w:val="Normal"/>
        <w:tabs>
          <w:tab w:val="clear" w:pos="708"/>
        </w:tabs>
        <w:spacing w:lineRule="auto" w:line="276"/>
        <w:ind w:left="170" w:right="0" w:hanging="340"/>
        <w:jc w:val="both"/>
        <w:rPr/>
      </w:pPr>
      <w:r>
        <w:rPr>
          <w:rStyle w:val="Domylnaczcionkaakapitu"/>
          <w:rFonts w:ascii="Arial Narrow" w:hAnsi="Arial Narrow"/>
          <w:b/>
          <w:bCs/>
        </w:rPr>
        <w:t>V. Nakładam obowiązek przedstawienia analizy porealizacyjnej</w:t>
      </w:r>
    </w:p>
    <w:p>
      <w:pPr>
        <w:pStyle w:val="Normal"/>
        <w:tabs>
          <w:tab w:val="clear" w:pos="708"/>
        </w:tabs>
        <w:spacing w:lineRule="auto" w:line="276"/>
        <w:ind w:left="170" w:right="0" w:hanging="340"/>
        <w:jc w:val="both"/>
        <w:rPr>
          <w:rStyle w:val="Domylnaczcionkaakapitu"/>
          <w:rFonts w:ascii="Arial Narrow" w:hAnsi="Arial Narrow"/>
          <w:b/>
          <w:bCs/>
        </w:rPr>
      </w:pPr>
      <w:r>
        <w:rPr>
          <w:rFonts w:ascii="Arial Narrow" w:hAnsi="Arial Narrow"/>
          <w:b/>
          <w:bCs/>
        </w:rPr>
      </w:r>
    </w:p>
    <w:p>
      <w:pPr>
        <w:pStyle w:val="Normal"/>
        <w:numPr>
          <w:ilvl w:val="0"/>
          <w:numId w:val="6"/>
        </w:numPr>
        <w:tabs>
          <w:tab w:val="clear" w:pos="708"/>
        </w:tabs>
        <w:spacing w:lineRule="auto" w:line="276"/>
        <w:jc w:val="both"/>
        <w:rPr/>
      </w:pPr>
      <w:r>
        <w:rPr>
          <w:rStyle w:val="Domylnaczcionkaakapitu"/>
          <w:rFonts w:ascii="Arial Narrow" w:hAnsi="Arial Narrow"/>
          <w:b w:val="false"/>
          <w:bCs w:val="false"/>
        </w:rPr>
        <w:t>po upływie 6 miesięcy od dnia oddania inwestycji do użytkowania wykonać analizę porealizacyjną w zakresie wpływu inwestycji na klimat akustyczny, emisji  powietrza wraz z zasięgiem jego występowania a także badanie wpływu przedsięwzięcia na zanieczyszczenie wód i gleby. Analiza będzie miała na celu ocenę stanu środowiska i zweryfikowanie czy zostały dotrzymane dopuszczalne poziomy wymienione w raporcie „ooś”.Analizę należy przedstawić Wójtowi Gminy Miłkowice w terminie 9 miesięcy od dnia oddania obiektu do użytkowania. Punkty pomiarowe do analizy porealizacyjnej w zakresie natężenia hałasu należy zlokalizować na granicy terenów chronionych akustycznie.</w:t>
      </w:r>
    </w:p>
    <w:p>
      <w:pPr>
        <w:pStyle w:val="Normal"/>
        <w:tabs>
          <w:tab w:val="clear" w:pos="708"/>
        </w:tabs>
        <w:spacing w:lineRule="auto" w:line="276"/>
        <w:ind w:left="170" w:right="0" w:hanging="340"/>
        <w:jc w:val="both"/>
        <w:rPr>
          <w:rFonts w:ascii="Arial Narrow" w:hAnsi="Arial Narrow"/>
          <w:b/>
          <w:bCs/>
        </w:rPr>
      </w:pPr>
      <w:r>
        <w:rPr>
          <w:rFonts w:ascii="Arial Narrow" w:hAnsi="Arial Narrow"/>
          <w:b/>
          <w:bCs/>
        </w:rPr>
      </w:r>
    </w:p>
    <w:p>
      <w:pPr>
        <w:pStyle w:val="Normal"/>
        <w:spacing w:lineRule="auto" w:line="276"/>
        <w:jc w:val="both"/>
        <w:rPr>
          <w:rFonts w:ascii="Arial Narrow" w:hAnsi="Arial Narrow"/>
          <w:b/>
          <w:bCs/>
        </w:rPr>
      </w:pPr>
      <w:r>
        <w:rPr>
          <w:rFonts w:ascii="Arial Narrow" w:hAnsi="Arial Narrow"/>
          <w:b/>
          <w:bCs/>
        </w:rPr>
        <w:t>V. Charakterystyka przedsięwzięcia stanowi załącznik do niniejszej decyzji.</w:t>
      </w:r>
    </w:p>
    <w:p>
      <w:pPr>
        <w:pStyle w:val="Normal"/>
        <w:spacing w:lineRule="auto" w:line="276"/>
        <w:jc w:val="both"/>
        <w:rPr>
          <w:rFonts w:ascii="Arial Narrow" w:hAnsi="Arial Narrow"/>
        </w:rPr>
      </w:pPr>
      <w:r>
        <w:rPr>
          <w:rFonts w:ascii="Arial Narrow" w:hAnsi="Arial Narrow"/>
        </w:rPr>
        <w:t xml:space="preserve"> </w:t>
      </w:r>
    </w:p>
    <w:p>
      <w:pPr>
        <w:pStyle w:val="Normal"/>
        <w:tabs>
          <w:tab w:val="clear" w:pos="708"/>
        </w:tabs>
        <w:spacing w:lineRule="auto" w:line="276"/>
        <w:ind w:left="227" w:right="0" w:hanging="340"/>
        <w:jc w:val="both"/>
        <w:rPr>
          <w:rFonts w:ascii="Arial Narrow" w:hAnsi="Arial Narrow"/>
          <w:b/>
          <w:bCs/>
        </w:rPr>
      </w:pPr>
      <w:r>
        <w:rPr>
          <w:rFonts w:ascii="Arial Narrow" w:hAnsi="Arial Narrow"/>
          <w:b/>
          <w:bCs/>
        </w:rPr>
        <w:t xml:space="preserve">    </w:t>
      </w:r>
    </w:p>
    <w:p>
      <w:pPr>
        <w:pStyle w:val="Normal"/>
        <w:tabs>
          <w:tab w:val="clear" w:pos="708"/>
        </w:tabs>
        <w:spacing w:lineRule="auto" w:line="276"/>
        <w:ind w:left="227" w:right="0" w:hanging="340"/>
        <w:rPr/>
      </w:pPr>
      <w:r>
        <w:rPr>
          <w:rStyle w:val="Domylnaczcionkaakapitu"/>
          <w:rFonts w:ascii="Arial Narrow" w:hAnsi="Arial Narrow"/>
          <w:b/>
          <w:bCs/>
        </w:rPr>
        <w:t xml:space="preserve">                                                                    </w:t>
      </w:r>
      <w:r>
        <w:rPr>
          <w:rStyle w:val="Domylnaczcionkaakapitu"/>
          <w:rFonts w:ascii="Arial Narrow" w:hAnsi="Arial Narrow"/>
        </w:rPr>
        <w:t xml:space="preserve"> </w:t>
      </w:r>
      <w:r>
        <w:rPr>
          <w:rStyle w:val="Domylnaczcionkaakapitu"/>
          <w:rFonts w:ascii="Arial Narrow" w:hAnsi="Arial Narrow"/>
        </w:rPr>
        <w:t xml:space="preserve">U Z A S A D N I E N I E     </w:t>
      </w:r>
    </w:p>
    <w:p>
      <w:pPr>
        <w:pStyle w:val="Normal"/>
        <w:tabs>
          <w:tab w:val="clear" w:pos="708"/>
        </w:tabs>
        <w:spacing w:lineRule="auto" w:line="276"/>
        <w:ind w:left="227" w:right="0" w:hanging="340"/>
        <w:rPr>
          <w:rFonts w:ascii="Arial Narrow" w:hAnsi="Arial Narrow"/>
        </w:rPr>
      </w:pPr>
      <w:r>
        <w:rPr>
          <w:rFonts w:ascii="Arial Narrow" w:hAnsi="Arial Narrow"/>
        </w:rPr>
      </w:r>
    </w:p>
    <w:p>
      <w:pPr>
        <w:pStyle w:val="Normal"/>
        <w:spacing w:lineRule="auto" w:line="276"/>
        <w:rPr/>
      </w:pPr>
      <w:r>
        <w:rPr>
          <w:rStyle w:val="Domylnaczcionkaakapitu"/>
          <w:rFonts w:ascii="Arial Narrow" w:hAnsi="Arial Narrow"/>
        </w:rPr>
        <w:t>Wnioskiem z dnia 22.08.2022r  (data wpływu 24.08.2022)   RMC Polska Sp. z o. o. ul. Janusza Meissnera 1/3 lok. 319, 03-982 Warszawa reprezentowana przez pełnomocnika Monikę Szulc Ekomos Ochrona Środowiska  Chylin 113, 62-710 Władysławów</w:t>
      </w:r>
      <w:r>
        <w:rPr>
          <w:rStyle w:val="Domylnaczcionkaakapitu"/>
          <w:rFonts w:cs="Arial Narrow" w:ascii="Arial Narrow" w:hAnsi="Arial Narrow"/>
        </w:rPr>
        <w:t xml:space="preserve"> wystąpiła z wnioskiem do Wójta Gminy Miłkowice o wydanie decyzji o środowiskowych uwarunkowaniach zgody na realizację przedsięwzięcia pn. :" Budowa  centrum selektywnej zbiórki surowców wtórnych w miejscowości Rzeszotary</w:t>
      </w:r>
      <w:r>
        <w:rPr>
          <w:rStyle w:val="Domylnaczcionkaakapitu"/>
          <w:rFonts w:eastAsia="Arial Narrow" w:cs="Arial Narrow" w:ascii="Arial Narrow" w:hAnsi="Arial Narrow"/>
          <w:sz w:val="22"/>
          <w:szCs w:val="22"/>
          <w:lang w:eastAsia="pl-PL" w:bidi="pl-PL"/>
        </w:rPr>
        <w:t>"</w:t>
      </w:r>
    </w:p>
    <w:p>
      <w:pPr>
        <w:pStyle w:val="Normal"/>
        <w:spacing w:lineRule="auto" w:line="276"/>
        <w:jc w:val="both"/>
        <w:rPr/>
      </w:pPr>
      <w:r>
        <w:rPr>
          <w:rStyle w:val="Domylnaczcionkaakapitu"/>
          <w:rFonts w:eastAsia="Arial Narrow" w:cs="Arial" w:ascii="Arial Narrow" w:hAnsi="Arial Narrow"/>
          <w:lang w:eastAsia="pl-PL" w:bidi="pl-PL"/>
        </w:rPr>
        <w:t>Planowana inwestycja należy do przedsięwzięć mogących zawsze znacząco oddziaływać na środowisko i jest wymieniona w § 2 ust.1 pkt 47, § 3 ust. 1 pkt 37 lit.b,  pkt 54 lit.b, pkt 83  lit.a i lit.b   rozporządzenia Rady Ministrów z dnia 10 września 2019r  w sprawie przedsięwzięć mogących znacząco oddziaływać na środowisko (Dz.U. 2019.1839 ze zm.). Obowiązek przeprowadzenia oceny oddziaływania na środowisko jest obligatoryjny.</w:t>
      </w:r>
    </w:p>
    <w:p>
      <w:pPr>
        <w:pStyle w:val="Normal"/>
        <w:spacing w:lineRule="auto" w:line="276"/>
        <w:jc w:val="both"/>
        <w:rPr/>
      </w:pPr>
      <w:r>
        <w:rPr>
          <w:rStyle w:val="Domylnaczcionkaakapitu"/>
          <w:rFonts w:eastAsia="Arial Narrow" w:cs="Arial" w:ascii="Arial Narrow" w:hAnsi="Arial Narrow"/>
          <w:lang w:eastAsia="pl-PL" w:bidi="pl-PL"/>
        </w:rPr>
        <w:t>Zgodnie z art. 80 ust. 1 ustawy "ooś" jeżeli była przeprowadzona ocena oddziaływania przedsięwzięcia na środowisko, organ wydaje decyzję o środowiskowych uwarunkowaniach biorąc pod uwagę :</w:t>
      </w:r>
    </w:p>
    <w:p>
      <w:pPr>
        <w:pStyle w:val="Normal"/>
        <w:spacing w:lineRule="auto" w:line="276"/>
        <w:rPr/>
      </w:pPr>
      <w:r>
        <w:rPr>
          <w:rStyle w:val="Domylnaczcionkaakapitu"/>
          <w:rFonts w:eastAsia="Arial Narrow" w:cs="Arial" w:ascii="Arial Narrow" w:hAnsi="Arial Narrow"/>
          <w:lang w:eastAsia="pl-PL" w:bidi="pl-PL"/>
        </w:rPr>
        <w:t>1) wyniki uzgodnień i opinii, o których mowa w art.77 ust.1;</w:t>
      </w:r>
    </w:p>
    <w:p>
      <w:pPr>
        <w:pStyle w:val="Normal"/>
        <w:spacing w:lineRule="auto" w:line="276"/>
        <w:rPr>
          <w:rFonts w:ascii="Arial Narrow" w:hAnsi="Arial Narrow" w:eastAsia="Arial Narrow" w:cs="Arial"/>
          <w:lang w:eastAsia="pl-PL" w:bidi="pl-PL"/>
        </w:rPr>
      </w:pPr>
      <w:r>
        <w:rPr>
          <w:rFonts w:eastAsia="Arial Narrow" w:cs="Arial" w:ascii="Arial Narrow" w:hAnsi="Arial Narrow"/>
          <w:lang w:eastAsia="pl-PL" w:bidi="pl-PL"/>
        </w:rPr>
        <w:t>2) ustalenia zawarte w raporcie o oddziaływaniu przedsięwzięcia na środowisko;</w:t>
      </w:r>
    </w:p>
    <w:p>
      <w:pPr>
        <w:pStyle w:val="Normal"/>
        <w:spacing w:lineRule="auto" w:line="276"/>
        <w:rPr/>
      </w:pPr>
      <w:r>
        <w:rPr>
          <w:rStyle w:val="Domylnaczcionkaakapitu"/>
          <w:rFonts w:eastAsia="Arial Narrow" w:cs="Arial" w:ascii="Arial Narrow" w:hAnsi="Arial Narrow"/>
          <w:lang w:eastAsia="pl-PL" w:bidi="pl-PL"/>
        </w:rPr>
        <w:t>3) wyniki postępowania z udziałem społeczeństwa;</w:t>
      </w:r>
    </w:p>
    <w:p>
      <w:pPr>
        <w:pStyle w:val="Normal"/>
        <w:spacing w:lineRule="auto" w:line="276"/>
        <w:rPr/>
      </w:pPr>
      <w:r>
        <w:rPr>
          <w:rStyle w:val="Domylnaczcionkaakapitu"/>
          <w:rFonts w:eastAsia="Arial Narrow" w:cs="Arial" w:ascii="Arial Narrow" w:hAnsi="Arial Narrow"/>
          <w:lang w:eastAsia="pl-PL" w:bidi="pl-PL"/>
        </w:rPr>
        <w:t>4) wyniki postępowania w sprawie transgranicznego oddziaływania na środowisko, jeżeli zostało przeprowadzone.</w:t>
      </w:r>
    </w:p>
    <w:p>
      <w:pPr>
        <w:pStyle w:val="Normal"/>
        <w:spacing w:lineRule="auto" w:line="276"/>
        <w:jc w:val="both"/>
        <w:rPr/>
      </w:pPr>
      <w:r>
        <w:rPr>
          <w:rStyle w:val="Domylnaczcionkaakapitu"/>
          <w:rFonts w:eastAsia="Arial Narrow" w:cs="Arial" w:ascii="Arial Narrow" w:hAnsi="Arial Narrow"/>
          <w:lang w:eastAsia="pl-PL" w:bidi="pl-PL"/>
        </w:rPr>
        <w:t xml:space="preserve">Po przeprowadzeniu procedury niezbędnej do wydania decyzji o środowiskowych uwarunkowaniach Wójt Gminy Miłkowice  decyzją  ZOP.IV.6220.7.2022r z dnia 7 marca 2023 r ustalił na rzecz RMC Polska Sp. z o.o. z siedzibą w Warszawie środowiskowe uwarunkowania dla przedsięwzięcia pn : Budowa centrum selektywnej zbiórki surowców wtórnych w miejscowości Rzeszotary na dz. nr 561/2, 562/2, 563, 564/6, 564/13. Od wydanej decyzji Fundacja Ochrony Środowiska Naturalnego GRAND AGRO złożyła odwołanie do Samorządowego Kolegium Odwoławczego w Legnicy. Samorządowe Kolegium Odwoławcze decyzją z dnia   8 sierpnia 2023r SKO/OS-414/103/2023 uchyliło zaskarżoną decyzję w całości i przekazało sprawę do ponownego rozpatrzenia przez organ I instancji. W swojej decyzji wymieniło zalecenia, które należy uwzględnić przy wydaniu kolejnej decyzji. Mając powyższe na uwadze organ prowadzący postępowanie wystąpił do pełnomocnika inwestora o sporządzenie </w:t>
      </w:r>
      <w:r>
        <w:rPr>
          <w:rFonts w:ascii="Arial Narrow" w:hAnsi="Arial Narrow"/>
        </w:rPr>
        <w:t xml:space="preserve">ujednoliconego raportu oddziaływania przedsięwzięcia na środowisko uwzględniającego wszystkie uzupełnienia tego raportu złożone w trakcie prowadzonego postępowania oraz zalecenia i uwagi zawarte w decyzji </w:t>
      </w:r>
      <w:r>
        <w:rPr>
          <w:rStyle w:val="Domylnaczcionkaakapitu"/>
          <w:rFonts w:eastAsia="Arial Narrow" w:cs="Arial" w:ascii="Arial Narrow" w:hAnsi="Arial Narrow"/>
          <w:lang w:eastAsia="pl-PL" w:bidi="pl-PL"/>
        </w:rPr>
        <w:t>Samorządowego Kolegium Odwoławczego w Legnicy.   Pismem z dnia 8.11.2023r przedłożono nowy raport oddziaływania przedsięwzięcia na środowisko, który został przesłany wraz z wnioskiem Wójta Gminy do uzgodnienia organom współdziałającym w prowadzonym postępowaniu tj. do Regionalnego Dyrektora Ochrony Środowiska we Wrocławiu, Państwowego Powiatowego Inspektora Sanitarnego w Legnicy i do Państwowego Gospodarstwa Wodnego Wody Polskie we Wrocławiu. Państwowy Powiatowy Inspektor Sanitarny po trzykrotnym ustalaniu  nowego terminu załatwienia sprawy zastosował art. 78 ust.4 ustawy „ooś” tzn., że traktuje się jako brak zastrzeżeń. Państwowe Gospodarstwo Wodne Wody Polskie wezwały pełnomocnika inwestora do uzupełnienia raportu”ooś”, a po uzyskaniu żądanych wyjaśnień  dnia 31.01.2024r wydały postanowienie WR.RZŚ.4360.54.2022.MM uzgadniające realizację przedsięwzięcia. W postanowieniu określono warunki, które organ uwzględnił w orzeczeniu decyzji. Regionalny Dyrektor Ochrony Środowiska trzykrotnie wzywał pełnomocnika inwestora do złożenia wyjaśnień do raportu „ooś” w zakresie analizy wariantowej przedsięwzięcia i tym samym zmieniał termin na wydanie uzgodnienia. Po uzyskaniu wszelkich uzupełnień dokumentacji postanowieniem z dnia 18.06.2024r WOOŚ.4221.150.2023.AK.4 uzgodnił realizację przedsięwzięcia określając warunki, które zostały uwzględnione w orzeczeniu niniejszej decyzji. W toku prowadzonego postępowania Fundacja GRAND AGRO występująca na prawach strony złożyła wniosek do Gminy Miłkowice o udostępnienie jej  dokumentacji zgromadzonej w trakcie postępowania. Dokumentacja została jej udostępniona.</w:t>
      </w:r>
    </w:p>
    <w:p>
      <w:pPr>
        <w:pStyle w:val="Normal"/>
        <w:spacing w:lineRule="auto" w:line="276"/>
        <w:jc w:val="both"/>
        <w:rPr>
          <w:rFonts w:ascii="Arial Narrow" w:hAnsi="Arial Narrow"/>
        </w:rPr>
      </w:pPr>
      <w:r>
        <w:rPr>
          <w:rFonts w:ascii="Arial Narrow" w:hAnsi="Arial Narrow"/>
        </w:rPr>
        <w:tab/>
        <w:t xml:space="preserve">W niniejszym postępowaniu została przeprowadzona ocena oddziaływania na środowisko, co oznacza, że postępowanie prowadzono z udziałem społeczeństwa - (art. 79 ustawy "ooś"). W związku z powyższym organ prowadzący postępowanie  na podstawie art. 33 i 79 ustawy "ooś" w formie obwieszczenia  zawiadomił społeczeństwo  o :  prowadzonym postępowaniu, przedmiocie decyzji, która ma być wydana, organie właściwym do wydania decyzji oraz organach właściwych do wydania opinii i dokonania uzgodnień,  możliwością zapoznania się z dokumentacją sprawy wraz z podaniem miejsca gdzie można się z nią zapoznać, o możliwości składania uwag i wniosków, sposobie i miejscu składania uwag i wniosków, wskazując jednocześnie 30- dniowy termin ich składania tzn. od dnia 09.07.2024 do dnia 08.08.2024 z pouczeniem, że uwagi i wnioski złożone po upływie ww. terminu zgodnie z art. 35 ustawy "ooś" pozostawia się bez rozpatrzenia. Obwieszczenie zostało podane do publicznej wiadomości poprzez zamieszczenie w Biuletynie Informacji Publicznej Gminy Miłkowice, zostało wywieszone na tablicy ogłoszeń w Urzędzie Gminy Miłkowice oraz na tablicy ogłoszeń w sołectwie Rzeszotary. W trakcie publikacji obwieszczenia wpłynęło pismo Pani sołtys wsi Rzeszotary o zorganizowanie  spotkania z mieszkańcami oraz pismo Radnej o przeprowadzenie rozprawy administracyjnej otwartej dla społeczeństwa. Wniosek o przeprowadzenie rozprawy złożyła także Fundacja GRAND AGRO. Mając na uwadze dobro mieszkańców Urząd Gminy Miłkowice </w:t>
      </w:r>
      <w:r>
        <w:rPr>
          <w:rFonts w:ascii="Arial Narrow" w:hAnsi="Arial Narrow"/>
          <w:i w:val="false"/>
          <w:iCs w:val="false"/>
        </w:rPr>
        <w:t>w miejscowości Rzeszotary</w:t>
      </w:r>
      <w:r>
        <w:rPr>
          <w:rFonts w:ascii="Arial Narrow" w:hAnsi="Arial Narrow"/>
        </w:rPr>
        <w:t xml:space="preserve"> zorganizował </w:t>
      </w:r>
      <w:r>
        <w:rPr>
          <w:rFonts w:ascii="Arial Narrow" w:hAnsi="Arial Narrow"/>
          <w:i w:val="false"/>
          <w:iCs w:val="false"/>
        </w:rPr>
        <w:t xml:space="preserve">w dniu 24.07.2024r </w:t>
      </w:r>
      <w:r>
        <w:rPr>
          <w:rFonts w:ascii="Arial Narrow" w:hAnsi="Arial Narrow"/>
        </w:rPr>
        <w:t>zebranie wiejskie</w:t>
      </w:r>
      <w:r>
        <w:rPr>
          <w:rFonts w:ascii="Arial Narrow" w:hAnsi="Arial Narrow"/>
          <w:i w:val="false"/>
          <w:iCs w:val="false"/>
        </w:rPr>
        <w:t xml:space="preserve">, na które zaprosił inwestora i autora raportu. Na spotkaniu inwestor a także autor raportu „ooś” odpowiadali na pytania zadawane przez społeczeństwo oraz wyjaśnili cały proces planowanej działalności. Część mieszkańców uczestnicząca w zebraniu domagała się zmiany MPZP poprzez wykreślenie symbolu „O” z części działki i zastąpienie go symbolem „PU”. Nawiązując do obwieszczenia z udziałem społeczeństwa w wyznaczonym terminie wpłynęły uwagi części mieszkańców wyrażające sprzeciw wydania decyzji o środowiskowych uwarunkowaniach na budowę centrum selektywnej zbiórki  surowców wtórnych w miejscowości Rzeszotary na działkach 561/2, 562/2, 563, 564/6, 564/13, a także petycja mieszkańców wsi Grzymalin oraz pismo PZD Rodzinny Ogród Działkowy „Międzylesie” w Rzeszotarach. </w:t>
      </w:r>
    </w:p>
    <w:p>
      <w:pPr>
        <w:pStyle w:val="Normalny"/>
        <w:spacing w:lineRule="auto" w:line="276"/>
        <w:jc w:val="both"/>
        <w:rPr>
          <w:rFonts w:ascii="Arial Narrow" w:hAnsi="Arial Narrow"/>
        </w:rPr>
      </w:pPr>
      <w:r>
        <w:rPr>
          <w:rFonts w:ascii="Arial Narrow" w:hAnsi="Arial Narrow"/>
        </w:rPr>
        <w:t xml:space="preserve">Wszystkie uwagi </w:t>
      </w:r>
      <w:r>
        <w:rPr>
          <w:rFonts w:ascii="Arial Narrow" w:hAnsi="Arial Narrow"/>
          <w:i w:val="false"/>
          <w:iCs w:val="false"/>
        </w:rPr>
        <w:t>mieszkańców (wpłynęło kilka o jednakowej treści) wnoszą</w:t>
      </w:r>
      <w:r>
        <w:rPr>
          <w:rFonts w:ascii="Arial Narrow" w:hAnsi="Arial Narrow"/>
          <w:i/>
          <w:iCs/>
        </w:rPr>
        <w:t xml:space="preserve">, </w:t>
      </w:r>
      <w:r>
        <w:rPr>
          <w:rFonts w:ascii="Arial Narrow" w:hAnsi="Arial Narrow"/>
          <w:i w:val="false"/>
          <w:iCs w:val="false"/>
        </w:rPr>
        <w:t>że :</w:t>
      </w:r>
      <w:r>
        <w:rPr>
          <w:rFonts w:ascii="Arial Narrow" w:hAnsi="Arial Narrow"/>
          <w:i/>
          <w:iCs/>
        </w:rPr>
        <w:t xml:space="preserve"> </w:t>
      </w:r>
    </w:p>
    <w:p>
      <w:pPr>
        <w:pStyle w:val="Normalny"/>
        <w:spacing w:lineRule="auto" w:line="276"/>
        <w:jc w:val="both"/>
        <w:rPr>
          <w:rFonts w:ascii="Arial Narrow" w:hAnsi="Arial Narrow"/>
        </w:rPr>
      </w:pPr>
      <w:r>
        <w:rPr>
          <w:rFonts w:ascii="Arial Narrow" w:hAnsi="Arial Narrow"/>
          <w:i/>
          <w:iCs/>
        </w:rPr>
        <w:t>„</w:t>
      </w:r>
      <w:r>
        <w:rPr>
          <w:rFonts w:ascii="Arial Narrow" w:hAnsi="Arial Narrow"/>
          <w:i/>
          <w:iCs/>
        </w:rPr>
        <w:t>Firma RMC uwzględnia w prowadzonej przez siebie działalności 73 różnego rodzaju odpady dopuszczając również niebezpieczne. Podczas zebrania wiejskiego w dniu 24 lipca 2024r mieszkańcy wyrazili opinię, że realizację inwestycji uzależniają od zmiany miejscowego Planu Zagospodarowania Przestrzennego tzn. z części terenu przeznaczonego pod inwestycję poprzez wykreślenie symbolu„O” a pozostawienie symbolu „PU”. Ponadto petycja mieszkańców wsi Grzymalin oraz sprzeciw PZD wnoszą, że inwestycja ta będzie bardzo uciążliwa dla mieszkańców- ( emisja zanieczyszczeń,znacznych ilości ciepła do powietrza, hałas, ryzyko pożaru, wybuchu, lokalizacja w sąsiedztwie ogrodów działkowych).W większości uwagi nie były opatrzone własnoręcznym podpisem.</w:t>
      </w:r>
    </w:p>
    <w:p>
      <w:pPr>
        <w:pStyle w:val="Normalny"/>
        <w:spacing w:lineRule="auto" w:line="276"/>
        <w:jc w:val="both"/>
        <w:rPr>
          <w:rFonts w:ascii="Arial Narrow" w:hAnsi="Arial Narrow"/>
        </w:rPr>
      </w:pPr>
      <w:r>
        <w:rPr>
          <w:rFonts w:ascii="Arial Narrow" w:hAnsi="Arial Narrow"/>
        </w:rPr>
        <w:t>Odnosząc się do powyższych uwag organ stwierdził, że w „Raporcie ooś" szczegółowo opisano rozwiązania chroniące środowisko w celu zabezpieczenia przedostania się do  gruntu substancji ropopochodnych oraz ścieków przemysłowych. Ścieki przemysłowe  i wody opadowe będą podczyszczane w separatorze  substancji ropopochodnych i gromadzone  w szczelnych zbiornikach wyposażonych w sondy monitorujące ich  stan. Zbiornik na ON będzie posadowiony na terenie utwardzonym, zabezpieczony zostanie w system kontroli poziomu paliwa, system kontroli ciśnienia w zbiorniku i czujniki wycieku paliwa. Magazynowanie odpadów niebezpiecznych i niektórych odpadów innych niż niebezpieczne odbywać się będzie w boksach na terenach szczelnych, utwardzonych pod zadaszeniem. Miejsce magazynowania odpadów bez zadaszenia wyposażone zostanie w system kanalizacji zbierającej odcieki i wprowadzające je do zbiornika na ścieki przemysłowe. Przy zastosowaniu opisanych rozwiązań środowisko gruntowo wodne zostanie dostatecznie zabezpieczone. Jeżeli chodzi o  wpływ inwestycji na  komfort i zdrowie  mieszkańców to wyjaśniam, że Państwowy Powiatowy Inspektor Sanitarny milcząco bez zastrzeżeń zaopiniował środowiskowe uwarunkowania realizacji przedmiotowego przedsięwzięcia. Działalność ma polegać na zbieraniu i przetwarzaniu odpadów, nie będzie to składowisko odpadów. W ramach przedsięwzięcia nie będą przyjmowane zmieszane odpady komunalne ani odpady organiczne odorogenne takie jak np. w odpady kuchenne, przeterminowana lub nienadająca się do spożycia żywność, padłe zwierzęta itp., w związku z tym nie wystąpi emisja odorów. W raporcie oddziaływania na środowisko  przeprowadzono obliczenia oddziaływania przedsięwzięcia na poszczególne komponenty środowiska i stwierdzono, że nie przekraczają one norm określonych przepisami prawa. Poza tym inwestycja będzie korzystnie zlokalizowana w stosunku do istniejącego zagospodarowania terenów przyległych w oddaleniu od zabudowy mieszkaniowej i terenów ochrony akustycznej. Planowana inwestycja nie jest położona w sąsiedztwie ogrodów działkowych o czym pisze w swoim sprzeciwie PZD - (lokalizacja wymieniona jest w orzeczeniu decyzji). Planowane zamierzenie inwestycyjne znajduje się w pobliżu lasów, jednakże Nadleśnictwo Legnica jako strona postępowania nie wniosło żadnych uwag. Ponadto zmiana MPZP przedmiotowego terenu może nastąpić na wniosek  każdego zainteresowanego, który posiada uzasadniony interes prawny lub faktyczny, a także na wniosek inwestorów i właścicieli nieruchomości. Wniosek ma charakter propozycji, nie uruchamia on automatycznie procedury zmiany planu. W omawianym przypadku uwagi części mieszkańców dotyczące zmiany planu nie są uzasadnione interesem faktycznym ani prawnym.</w:t>
      </w:r>
    </w:p>
    <w:p>
      <w:pPr>
        <w:pStyle w:val="Normalny"/>
        <w:spacing w:lineRule="auto" w:line="276"/>
        <w:jc w:val="both"/>
        <w:rPr>
          <w:rFonts w:ascii="Arial Narrow" w:hAnsi="Arial Narrow"/>
        </w:rPr>
      </w:pPr>
      <w:r>
        <w:rPr>
          <w:rFonts w:ascii="Arial Narrow" w:hAnsi="Arial Narrow"/>
        </w:rPr>
        <w:t xml:space="preserve">Odnosząc się do  wniosków o przeprowadzenie rozprawy administracyjnej organ prowadzący postępowanie postanowił ją przeprowadzić, jednakże wcześniej mając na uwadze niezadowolenie i sprzeciwy części mieszkańców postanowił dokonać oceny merytorycznej raportu „ooś”. W tym celu zlecił biegłemu sądowemu dokonanie oceny merytorycznej zapisów raportu „ooś”. Przedłożona ekspertyza wykazała, że należy uszczegółowić  niektóre zapisy raportu „ooś”, co zostało stwierdzone i zapisane we wnioskach końcowych ekspertyzy. Mając powyższe na uwadze organ gminy wystąpił do pełnomocnika Inwestora o uszczegółowienie wymienionych przez biegłego uwag. Uzupełnienia zostały sporządzone i przekazane organowi prowadzącemu postępowanie,który  przedłożył je ponownie autorowi ekspertyzy, celem dokonania ich analizy. Po zapoznaniu się z ich treścią biegły sądowy stwierdził, że uzupełnienia przekazane przez inwestora są spójne i logiczne i korespondują bezpośrednio z treścią raportu zasadniczego. W ocenie biegłego przedłożona całość dokumentacji odpowiada wymogom przepisów prawa i stanowi  podstawę do wydania decyzji o środowiskowych uwarunkowaniach. Nie pojawiły się nowe informacje czy dowody, które wzbudziłyby przesłanki do wydania ponownych opinii i uzgodnień. Kolejnym etapem postępowania było przeprowadzenie rozprawy administracyjnej, na którą zostały wezwane strony postępowania oraz biegły sądowy, który dokonywał oceny merytorycznej raportu „ooś”. W formie obwieszczenia organ poinformował społeczeństwo o terminie, miejscu i przedmiocie rozprawy administracyjnej. Po zawiadomieniu o rozprawie Fundacja GRAND AGRO wystąpiła z wnioskiem o powołanie na rozprawę biegłych z dziedziny : ochrony środowiska, akustyki, chemii organicznej, matematyki. Na wezwanie organu prowadzącego postępowanie o uzupełnienie wniosku poprzez wskazanie na jakie okoliczności każdy z  biegłych ma wydać opinię, Fundacja GRAND AGRO nie udzieliła odpowiedzi. Wobec powyższego wydano postanowienie o odmowie powołania biegłych, o których wnioskowała Fundacja. Rozprawę administracyjną, która odbyła się w dniu 11.03.2025r prowadziła radca prawny zatrudniona w Gminie Miłkowice, która przedstawiła społeczeństwu cel jej przeprowadzenia. Następnie pracownik Urzędu Gminy poinformował o dotychczasowym przebiegu prowadzonego postępowania. Podczas rozprawy wypowiadali się : inwestor,  działający na prawach strony postępowania Prezes Fundacji GRAND AGRO, biegły sądowy, Wójt Gminy, autor raportu oddziaływania na środowisko a także mieszkańcy, którzy przybyli na rozprawę. Po długotrwałej dyskusji Wójt Gminy zaapelował o złożenie wniosków do prowadzonego postępowania wyznaczając termin 14 dni, jednakże do zakończenia postępowania żaden wniosek nie wpłynął. Prezes RMC jako inwestor prosił obecnych (protestujących przeciwko inwestycji) o spotkanie, celem wypracowania wspólnego stanowiska i stwierdził, że nikt z mieszkańców nie chce z nim rozmawiać.  </w:t>
      </w:r>
    </w:p>
    <w:p>
      <w:pPr>
        <w:pStyle w:val="Normalny"/>
        <w:spacing w:lineRule="auto" w:line="276"/>
        <w:jc w:val="both"/>
        <w:rPr>
          <w:rFonts w:ascii="Arial Narrow" w:hAnsi="Arial Narrow"/>
        </w:rPr>
      </w:pPr>
      <w:r>
        <w:rPr>
          <w:rFonts w:ascii="Arial Narrow" w:hAnsi="Arial Narrow"/>
        </w:rPr>
        <w:t>Przed zakończeniem postępowania w sprawie wydania decyzji o środowiskowych uwarunkowaniach Wojewódzki Sąd Administracyjny we Wrocławiu na posiedzeniu w dniu 11 marca 2025r stwierdził nieważność  uchwały Rady Gminy Miłkowice z dnia 26 sierpnia 2021r Nr XXXIII/223/21 w przedmiocie uchwalenia miejscowego planu zagospodarowania przestrzennego terenu położonego w obrębie wsi Rzeszotary. Uchwała ta obejmowała przeznaczenie terenu, na którym planowano realizację przedsięwzięcia. Uzasadniając wyrok Sąd stwierdził, że nie jest dopuszczalne podjęcie uchwały dla danego terenu w sprawie studium (jego zmiany)i planu miejscowego na sesji rady w tym samym dniu, a tak zostało uczynione. Mając powyższe na uwadze Rada Gminy Miłkowice na sesji w dniu 24 kwietnia 2025r podjęła Uchwałę Nr XI/90/2025 w sprawie uchwalenia miejscowego planu zagospodarowania przestrzennego terenu położonego w obrębie wsi Rzeszotary. Uchwała ta zawiera te same zapisy co uchwała uchylona przez Wojewódzki Sąd Administracyjny, zmienił się jej numer na Nr XI/90/2025 i datę podjęcia na 24 kwietnia 2025r. Mając powyższe na uwadze organ prowadzący postępowanie wystąpił ponownie do organów uzgadniających realizację inwestycji z zapytaniem czy podtrzymują swoje wcześniejsze stanowiska przesyłając wypis i wyrys wraz z nowo podjętą Uchwałą. Organy współdziałające w postępowaniu podtrzymały swoje wcześniejsze uzgodnienia. Organ gminy zawiadomił strony postępowania o jego  zakończeniu, wówczas Fundacja VERDE VITA , której Prezesem jest ten sam Prezes co Fundacji GRAND AGRO wystąpiła z wnioskiem o  dopuszczenie jej na prawach strony. Postanowieniem z dnia 18.06.2025r Wójt Gminy Miłkowice odmówił dopuszczenia Fundacji do udziału w postępowaniu na prawach strony. Na postanowienie Wójta Fundacja złożyła zażalenie do Samorządowego Kolegium Odwoławczego w Legnicy, które uchyliło postanowienie  Wójta</w:t>
      </w:r>
      <w:r>
        <w:rPr>
          <w:rStyle w:val="Domylnaczcionkaakapitu"/>
          <w:rFonts w:eastAsia="Arial Narrow" w:cs="Arial" w:ascii="Arial Narrow" w:hAnsi="Arial Narrow"/>
          <w:i w:val="false"/>
          <w:iCs w:val="false"/>
          <w:lang w:eastAsia="pl-PL" w:bidi="pl-PL"/>
        </w:rPr>
        <w:t xml:space="preserve">  i przekazało sprawę do ponownego rozpatrzenia przez organ I instancji. Przy ponownym rozpatrzeniu wniosku Fundacji organ Gminy wezwał ją do wykazania, że udział w prowadzonym postępowaniu jest uzasadniony celami statutowymi i przemawia za tym interes społeczny. Wniosku Fundacja VERDE VITA nie uzupełniła. Wójt Gminy w dniu 29.08.2025r wydał postanowienie o odmowie dopuszczenia Fundacji do udziału w postępowaniu. Następnie Fundacja Ochrony Środowiska GRAND AGRO wystąpiła za pośrednictwem Wójta Gminy Miłkowice do Samorządowego Kolegium Odwoławczego w Legnicy o wyłączenie Urzędu Gminy Miłkowice z prowadzonego postępowania. Samorządowe Kolegium Odwoławcze postanowieniem z dnia 25 lipca 2025r odmówiło wyznaczenia innego organu do załatwienia sprawy. Następnie zawiadomieniem z dnia 22.09.2025r organ gminy zawiadomił strony postępowania o jego zakończeniu wyznaczając 7 dniowy termin od daty doręczenia zawiadomienia na składanie uwag oraz zgłoszonych żądań. W wyznaczonym terminie nikt nie wniósł uwag ani żądań.</w:t>
      </w:r>
    </w:p>
    <w:p>
      <w:pPr>
        <w:pStyle w:val="Normalny"/>
        <w:spacing w:lineRule="auto" w:line="276"/>
        <w:jc w:val="both"/>
        <w:rPr/>
      </w:pPr>
      <w:r>
        <w:rPr>
          <w:rStyle w:val="Domylnaczcionkaakapitu"/>
          <w:rFonts w:eastAsia="Arial Narrow" w:cs="Arial" w:ascii="Arial Narrow" w:hAnsi="Arial Narrow"/>
          <w:i w:val="false"/>
          <w:iCs w:val="false"/>
          <w:lang w:eastAsia="pl-PL" w:bidi="pl-PL"/>
        </w:rPr>
        <w:tab/>
        <w:t>Analizując raport oddziaływania na środowisko organ w pierwszej kolejności dokonał oceny wariantowości przedsięwzięcia, celem dokonania wyboru czy proponowany wariant inwestycyjny jest najkorzystniejszy dla środowiska. Inwestor w przedstawionej dokumentacji i jej uzupełnieniu przedstawił  zgodnie z wymogami art.66 ust.1 pkt 5 ustawy „ooś” warianty przedsięwzięcia  tj : proponowany wariant inwestycyjny, racjonalny wariant alternatywny i racjonalny wariant najkorzystniejszy dla środowiska. W ramach obu wariantów planuje się zbieranie odpadów i przetwarzanie odpadów o takich samych kodach i w takich samych ilościach oraz planuje się taki sam zakres prac całej inwestycji. Rozwiązania chroniące środowisko zarówno w wariancie inwestycyjnym jak i w racjonalnym wariancie alternatywnym są takie same, a mianowicie : odpady (surowce wtórne) będą magazynowane w betonowych boksach usytuowanych na szczelnym terenie utwardzonym</w:t>
      </w:r>
      <w:r>
        <w:rPr>
          <w:rStyle w:val="Domylnaczcionkaakapitu"/>
          <w:rFonts w:eastAsia="Arial Narrow" w:cs="Arial" w:ascii="Arial Narrow" w:hAnsi="Arial Narrow"/>
          <w:lang w:eastAsia="pl-PL" w:bidi="pl-PL"/>
        </w:rPr>
        <w:t>, dodatkowo 44 boksy będą zlokalizowane pod wiatą, która będzie chronić odpady przed oddziaływaniem czynników atmosferycznych przede wszystkim przed powstawaniem odcieków z miejsc magazynowania odpadów. Ewentualne wody odciekowe z pozostałych boksów będą zebrane w odrębny system kanalizacji wewnątrzzakładowej i będą wprowadzone do szczelnego zbiornika bezodpływowego do gromadzenia ścieków przemysłowych. Ścieki przemysłowe będą podczyszczane w osadniku piasku i separatorze substancji ropopochodnych. Ogrzewanie obiektów będzie elektryczne, woda na potrzeby zakładu będzie pobierana z gminnego wodociągu, a ścieki bytowe wprowadzane będą do gminnej kanalizacji sanitarnej. Zagospodarowanie wód opadowych  i roztopowych odbywać się będzie poprzez wprowadzanie ich do szczelnego zbiornika ppoż po wcześniejszym oczyszczeniu w osadniku piasku i  separatorze substancji ropopochodnych. Również zbiornik na olej napędowy będzie posadowiony na terenie utwardzonym. W przypadku budowy transformatora olejowego zostanie zastosowane zabezpieczenie środowiska gruntowo-wodnego poprzez wyposażenie transformatora w szczelną wannę (tacę) w fundamentach lub w misę olejową wyłapującą ewentualne wycieki. W racjonalnym wariancie alternatywnym wnioskodawca zamierza eksploatować te same maszyny i urządzenia jak w wariancie inwestycyjnym oraz dodatkowo planuje eksploatację dwóch młynów do mielenia odpadów, co spowoduje zwiększenie emisji hałasu do środowiska. Mając powyższe na uwadze  organ prowadzący postępowanie stwierdził, że najkorzystniejszy dla środowiska jest  proponowany wariant inwestycyjny, ponieważ ograniczy on emisję hałasu do środowiska.</w:t>
      </w:r>
    </w:p>
    <w:p>
      <w:pPr>
        <w:pStyle w:val="Normal"/>
        <w:spacing w:lineRule="auto" w:line="276"/>
        <w:jc w:val="both"/>
        <w:rPr/>
      </w:pPr>
      <w:r>
        <w:rPr>
          <w:rStyle w:val="Domylnaczcionkaakapitu"/>
          <w:rFonts w:eastAsia="Arial Narrow" w:cs="Arial" w:ascii="Arial Narrow" w:hAnsi="Arial Narrow"/>
          <w:lang w:eastAsia="pl-PL" w:bidi="pl-PL"/>
        </w:rPr>
        <w:tab/>
      </w:r>
      <w:r>
        <w:rPr>
          <w:rFonts w:cs="Arial Narrow" w:ascii="Arial Narrow" w:hAnsi="Arial Narrow"/>
        </w:rPr>
        <w:t>Na  podstawie przedstawionej w „Raporcie ooś" analizy planowanego przedsięwzięcia w oparciu o uzyskane uzgodnienia, opinie określone zostało oddziaływanie, a także warunki realizacji i eksploatacji przedsięwzięcia zapewniające ochronę środowiska. W analizie uwzględniono co następuje :</w:t>
      </w:r>
    </w:p>
    <w:p>
      <w:pPr>
        <w:pStyle w:val="Normal"/>
        <w:spacing w:lineRule="auto" w:line="276"/>
        <w:jc w:val="both"/>
        <w:rPr/>
      </w:pPr>
      <w:r>
        <w:rPr>
          <w:rStyle w:val="Domylnaczcionkaakapitu"/>
          <w:rFonts w:cs="Arial Narrow" w:ascii="Arial Narrow" w:hAnsi="Arial Narrow"/>
        </w:rPr>
        <w:t>Planowana działalność prowadzona będzie w miejscowości Rzeszotary na działkach nr  561/2, 562/2, 563, 564/6, 564/13. Będzie polegała na zbieraniu, przetwarzaniu odpadów w procesie R-12 oraz na wstępnym magazynowaniu odpadów w procesie  R-13. W wyniku przetwarzania odpadów będą wytwarzane odpady i/lub produkty - Wnioskodawca nie wyklucza złożenia wniosku o utratę statusu odpadów w trybie art. 14 ustawy       z dnia 14 grudnia 2012r o odpadach (t.j.Dz.U.2023.1587 ze zm.). Surowce przyjęte do zakładu będą sortowane, umieszczane w miejscach magazynowania, będą także przetwarzane (zmniejszenie objętości poprzez cięcie, belowanie, paczkowanie, sortowanie) i sprzedawane kontrahentom zewnętrznym zgodnie z wymogami ustawy o odpadach. Przetwarzanie odpadów będzie prowadzone zarówno w instalacjach oraz ręcznie. Instalacje stanowić będą : prasonożyca (1 sztuka), paczkarka ( 2 szt), belownica ( 1 szt), nożyce Kajman ( 2 szt), nożyce obrotowe (1szt), ładowarka (1 szt), piła tarczowa  do cięcia odpadów  (2 szt), dźwig przeładunkowy (4 szt), wózek widłowy (5 szt). Do ręcznego przetwarzania odpadów wykorzystane zostaną : palniki gazowe, piły tarczowe, młotki, przecinaki itp. Maszyny i urządzenia będą kupowane sukcesywnie w miarę rozwoju firmy.</w:t>
      </w:r>
    </w:p>
    <w:p>
      <w:pPr>
        <w:pStyle w:val="Normal"/>
        <w:spacing w:lineRule="auto" w:line="276"/>
        <w:jc w:val="both"/>
        <w:rPr/>
      </w:pPr>
      <w:r>
        <w:rPr>
          <w:rStyle w:val="Domylnaczcionkaakapitu"/>
          <w:rFonts w:cs="Arial Narrow" w:ascii="Arial Narrow" w:hAnsi="Arial Narrow"/>
        </w:rPr>
        <w:t>W poniższych tabelach wymieniono wszystkie rodzaje odpadów przyjmowanych do zakładu :</w:t>
      </w:r>
    </w:p>
    <w:p>
      <w:pPr>
        <w:sectPr>
          <w:footerReference w:type="default" r:id="rId2"/>
          <w:type w:val="nextPage"/>
          <w:pgSz w:w="11906" w:h="16838"/>
          <w:pgMar w:left="1134" w:right="1134" w:gutter="0" w:header="0" w:top="708" w:footer="708" w:bottom="1134"/>
          <w:pgNumType w:fmt="decimal"/>
          <w:formProt w:val="false"/>
          <w:textDirection w:val="lrTb"/>
          <w:docGrid w:type="default" w:linePitch="600" w:charSpace="32768"/>
        </w:sectPr>
      </w:pPr>
    </w:p>
    <w:p>
      <w:pPr>
        <w:pStyle w:val="Normal"/>
        <w:widowControl/>
        <w:bidi w:val="0"/>
        <w:spacing w:lineRule="auto" w:line="276"/>
        <w:ind w:left="0" w:right="0" w:hanging="0"/>
        <w:jc w:val="both"/>
        <w:rPr>
          <w:rFonts w:ascii="Calibri" w:hAnsi="Calibri" w:cs="Arial"/>
          <w:b/>
          <w:sz w:val="22"/>
          <w:szCs w:val="22"/>
          <w:lang w:eastAsia="ar-SA"/>
        </w:rPr>
      </w:pPr>
      <w:r>
        <w:rPr>
          <w:rFonts w:cs="Arial" w:ascii="Calibri" w:hAnsi="Calibri"/>
          <w:b/>
          <w:sz w:val="22"/>
          <w:szCs w:val="22"/>
          <w:lang w:eastAsia="ar-SA"/>
        </w:rPr>
      </w:r>
    </w:p>
    <w:p>
      <w:pPr>
        <w:pStyle w:val="Normal"/>
        <w:widowControl/>
        <w:bidi w:val="0"/>
        <w:spacing w:lineRule="auto" w:line="276"/>
        <w:ind w:left="0" w:right="0" w:hanging="0"/>
        <w:jc w:val="both"/>
        <w:rPr>
          <w:rFonts w:ascii="Calibri" w:hAnsi="Calibri" w:cs="Arial"/>
          <w:b/>
          <w:sz w:val="22"/>
          <w:szCs w:val="22"/>
          <w:lang w:eastAsia="ar-SA"/>
        </w:rPr>
      </w:pPr>
      <w:r>
        <w:rPr>
          <w:rFonts w:cs="Arial" w:ascii="Calibri" w:hAnsi="Calibri"/>
          <w:b/>
          <w:sz w:val="22"/>
          <w:szCs w:val="22"/>
          <w:lang w:eastAsia="ar-SA"/>
        </w:rPr>
        <w:t>TABELA 1</w:t>
      </w:r>
    </w:p>
    <w:p>
      <w:pPr>
        <w:pStyle w:val="Normal"/>
        <w:widowControl/>
        <w:bidi w:val="0"/>
        <w:spacing w:lineRule="auto" w:line="276"/>
        <w:ind w:left="0" w:right="0" w:hanging="0"/>
        <w:jc w:val="both"/>
        <w:rPr>
          <w:rFonts w:ascii="Calibri" w:hAnsi="Calibri" w:cs="Arial"/>
          <w:b/>
          <w:sz w:val="22"/>
          <w:szCs w:val="22"/>
          <w:lang w:eastAsia="ar-SA"/>
        </w:rPr>
      </w:pPr>
      <w:r>
        <w:rPr>
          <w:rFonts w:cs="Arial" w:ascii="Calibri" w:hAnsi="Calibri"/>
          <w:b/>
          <w:sz w:val="22"/>
          <w:szCs w:val="22"/>
          <w:lang w:eastAsia="ar-SA"/>
        </w:rPr>
        <w:t>ODPADY PRZEWIDZIANE DO ZBIERANIA</w:t>
      </w:r>
    </w:p>
    <w:p>
      <w:pPr>
        <w:pStyle w:val="Normal"/>
        <w:widowControl/>
        <w:bidi w:val="0"/>
        <w:spacing w:lineRule="auto" w:line="276"/>
        <w:ind w:left="0" w:right="0" w:hanging="0"/>
        <w:jc w:val="both"/>
        <w:rPr>
          <w:rFonts w:ascii="Calibri" w:hAnsi="Calibri" w:cs="Arial"/>
          <w:b/>
          <w:sz w:val="22"/>
          <w:szCs w:val="22"/>
          <w:lang w:eastAsia="ar-SA"/>
        </w:rPr>
      </w:pPr>
      <w:r>
        <w:rPr>
          <w:rFonts w:cs="Arial" w:ascii="Calibri" w:hAnsi="Calibri"/>
          <w:b/>
          <w:sz w:val="22"/>
          <w:szCs w:val="22"/>
          <w:lang w:eastAsia="ar-SA"/>
        </w:rPr>
      </w:r>
    </w:p>
    <w:p>
      <w:pPr>
        <w:sectPr>
          <w:type w:val="continuous"/>
          <w:pgSz w:w="11906" w:h="16838"/>
          <w:pgMar w:left="1134" w:right="1134" w:gutter="0" w:header="0" w:top="708" w:footer="708" w:bottom="1134"/>
          <w:formProt w:val="false"/>
          <w:textDirection w:val="lrTb"/>
          <w:docGrid w:type="default" w:linePitch="600" w:charSpace="32768"/>
        </w:sectPr>
      </w:pPr>
    </w:p>
    <w:tbl>
      <w:tblPr>
        <w:tblW w:w="9634" w:type="dxa"/>
        <w:jc w:val="left"/>
        <w:tblInd w:w="80" w:type="dxa"/>
        <w:tblLayout w:type="fixed"/>
        <w:tblCellMar>
          <w:top w:w="0" w:type="dxa"/>
          <w:left w:w="70" w:type="dxa"/>
          <w:bottom w:w="0" w:type="dxa"/>
          <w:right w:w="70" w:type="dxa"/>
        </w:tblCellMar>
      </w:tblPr>
      <w:tblGrid>
        <w:gridCol w:w="342"/>
        <w:gridCol w:w="938"/>
        <w:gridCol w:w="5092"/>
        <w:gridCol w:w="3261"/>
      </w:tblGrid>
      <w:tr>
        <w:trPr>
          <w:trHeight w:val="355" w:hRule="atLeast"/>
        </w:trPr>
        <w:tc>
          <w:tcPr>
            <w:tcW w:w="34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Lp</w:t>
            </w:r>
          </w:p>
        </w:tc>
        <w:tc>
          <w:tcPr>
            <w:tcW w:w="938"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Kod odpadu</w:t>
            </w:r>
          </w:p>
        </w:tc>
        <w:tc>
          <w:tcPr>
            <w:tcW w:w="509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Rodzaj odpadów</w:t>
            </w:r>
          </w:p>
        </w:tc>
        <w:tc>
          <w:tcPr>
            <w:tcW w:w="326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Masa odpadów</w:t>
            </w:r>
            <w:r>
              <w:rPr>
                <w:rFonts w:cs="Calibri" w:ascii="Calibri" w:hAnsi="Calibri"/>
                <w:b/>
                <w:bCs/>
                <w:sz w:val="18"/>
                <w:szCs w:val="18"/>
                <w:u w:val="single"/>
              </w:rPr>
              <w:t xml:space="preserve"> przewidzianych do zbierania</w:t>
            </w:r>
            <w:r>
              <w:rPr>
                <w:rFonts w:cs="Calibri" w:ascii="Calibri" w:hAnsi="Calibri"/>
                <w:b/>
                <w:bCs/>
                <w:sz w:val="18"/>
                <w:szCs w:val="18"/>
              </w:rPr>
              <w:t xml:space="preserve"> w skali roku</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[Mg/rok]</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Odpady zbierane, to sytuacja w której odpad zostaje przyjęty na zakład i następnie zostaje posortowany bez zmiany kodu odpadu i  dalej sprzedany do uprawionego odbiorcy bez poddawania tego odpadu procesom przetwarzania R12</w:t>
            </w:r>
          </w:p>
        </w:tc>
      </w:tr>
      <w:tr>
        <w:trPr>
          <w:trHeight w:val="551" w:hRule="atLeast"/>
        </w:trPr>
        <w:tc>
          <w:tcPr>
            <w:tcW w:w="34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w:t>
            </w:r>
          </w:p>
        </w:tc>
        <w:tc>
          <w:tcPr>
            <w:tcW w:w="938"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w:t>
            </w:r>
          </w:p>
        </w:tc>
        <w:tc>
          <w:tcPr>
            <w:tcW w:w="509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III</w:t>
            </w:r>
          </w:p>
        </w:tc>
        <w:tc>
          <w:tcPr>
            <w:tcW w:w="326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02 01 10</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Odpady metalowe</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03 03 07</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 xml:space="preserve">Mechanicznie wydzielone odrzuty </w:t>
              <w:br/>
              <w:t>z przeróbki makulatury i tektury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03 03 08</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Odpady z sortowania papieru i tektury przeznaczone do recyklingu</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07 02 13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tworzyw sztucznych</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07 02 80</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 xml:space="preserve">Odpady z przemysłu gumowego </w:t>
              <w:br/>
              <w:t>i produkcji gumy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10 02 80</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Zgary z hutnictwa żelaza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10 03 02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Odpadowe anody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8</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10 05 11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Zgary inne niż wymienione w 10 05 10</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9</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10 08 14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Odpadowe anody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250,0000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10 09 03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Żużle odlewnicze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11</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10 09 12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Inne cząstki stałe niż wymienione w 10 09 11</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10 09 80</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Wybrakowane wyroby żeliwne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10 10 03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Zgary i żużle odlewnicze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14</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11 05 01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Cynk twardy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z toczenia i piłowania żelaza oraz jego stopów</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Cząstki i pyły żelaza oraz jego stopów</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z toczenia i piłowania metali nieżelaznych</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18</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12 01 04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Cząstki i pyły metali nieżelaznych</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12 01 13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spawalnicze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papieru i tektury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21</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tworzyw sztucznych</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drewna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metali</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24</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15 01 06</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Zmieszane odpady opakowaniowe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25</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15 01 07</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ze szkła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5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26</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16 01 06</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Zużyte lub nie nadające się do użytkowania pojazdy niezawierające cieczy i innych niebezpiecznych elementów</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27</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16 01 16</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Zbiorniki na gaz skroplony</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28</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16 01 17</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29</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16 01 18</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30</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16 02 14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 xml:space="preserve">Zużyte urządzenia inne niż wymienione </w:t>
              <w:br/>
              <w:t>w 16 02 09 do 16 02 13</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31</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16 02 16</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Elementy usunięte z zużytych urządzeń inne niż wymienione w 16 02 15</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06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Baterie i akumulatory ołowiowe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06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Baterie i akumulatory niklowo-kadmowe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34</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16 06 04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Baterie alkaliczne (z wyłączeniem 16 06 03)</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35</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16 06 05</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Inne baterie i akumulatory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499"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36</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16 08 01</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Zużyte katalizatory zawierające złoto, srebro, ren, rod, pallad, iryd lub platynę (z wyłączeniem 16 08 07)</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250,0000</w:t>
            </w:r>
          </w:p>
        </w:tc>
      </w:tr>
      <w:tr>
        <w:trPr>
          <w:trHeight w:val="711"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37</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16 08 03</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Zużyte katalizatory zawierające metale przejściowe lub ich związki inne niż wymienione w 16 08 02</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250,0000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38</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16 80 01</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Magnetyczne i optyczne nośniki informacji</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250,0000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39</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17 01 01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 xml:space="preserve">Odpady betonu oraz gruz betonowy </w:t>
              <w:br/>
              <w:t>z rozbiórek i remontów</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40</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17 01 02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Gruz ceglany</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41</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17 01 03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innych materiałów ceramicznych i elementów wyposażenia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Szkło</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44</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70"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color w:val="000000"/>
                <w:sz w:val="18"/>
                <w:szCs w:val="18"/>
              </w:rPr>
            </w:pPr>
            <w:r>
              <w:rPr>
                <w:rFonts w:cs="Calibri" w:ascii="Calibri" w:hAnsi="Calibri"/>
                <w:color w:val="000000"/>
                <w:sz w:val="18"/>
                <w:szCs w:val="18"/>
              </w:rPr>
              <w:t>45</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color w:val="000000"/>
                <w:sz w:val="18"/>
                <w:szCs w:val="18"/>
              </w:rPr>
            </w:pPr>
            <w:r>
              <w:rPr>
                <w:rFonts w:cs="Calibri" w:ascii="Calibri" w:hAnsi="Calibri"/>
                <w:color w:val="000000"/>
                <w:sz w:val="18"/>
                <w:szCs w:val="18"/>
              </w:rPr>
              <w:t>17 02 04*</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color w:val="000000"/>
                <w:sz w:val="18"/>
                <w:szCs w:val="18"/>
              </w:rPr>
            </w:pPr>
            <w:r>
              <w:rPr>
                <w:rFonts w:cs="Calibri" w:ascii="Calibri" w:hAnsi="Calibri"/>
                <w:color w:val="000000"/>
                <w:sz w:val="18"/>
                <w:szCs w:val="18"/>
              </w:rPr>
              <w:t>Odpady drewna, szkła i tworzyw sztucznych zawierające lub zanieczyszczone substancjami niebezpiecznymi (podkłady kolejowe)</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color w:val="000000"/>
                <w:sz w:val="18"/>
                <w:szCs w:val="18"/>
              </w:rPr>
            </w:pPr>
            <w:r>
              <w:rPr>
                <w:rFonts w:eastAsia="Calibri" w:cs="Calibri" w:ascii="Calibri" w:hAnsi="Calibri"/>
                <w:color w:val="000000"/>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46</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17 04 01</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Miedź, brąz, mosiądz</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47</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Aluminium</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48</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Ołów</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49</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Cynk</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50</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17 04 05</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Żelazo i stal</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51</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17 04 06</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17 04 07</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Mieszaniny metali</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10*</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 xml:space="preserve">Kable zawierające ropę naftową, smołę </w:t>
              <w:br/>
              <w:t>i inne substancje niebezpieczne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54</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17 04 11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Kable inne niż wymienione w 17 04 10</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537"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55</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17 09 04</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 xml:space="preserve">Zmieszane odpady z budowy, remontów </w:t>
              <w:br/>
              <w:t>i demontażu inne niż wymienione w 17 09 01, 17 09 02 i 17 09 03</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56</w:t>
            </w:r>
          </w:p>
        </w:tc>
        <w:tc>
          <w:tcPr>
            <w:tcW w:w="938"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19 01 02</w:t>
            </w:r>
          </w:p>
        </w:tc>
        <w:tc>
          <w:tcPr>
            <w:tcW w:w="509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Złom żelazny usunięty z popiołów paleniskowych</w:t>
            </w:r>
          </w:p>
        </w:tc>
        <w:tc>
          <w:tcPr>
            <w:tcW w:w="32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57</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19 10 01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żelaza i stali</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58</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19 10 02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metali nieżelaznych</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59</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60</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61</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 i guma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19 12 05</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Szkło</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64</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19 12 07</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19 12 06</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65</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20 01 01</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66</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20 01 02</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Szkło</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67</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33*</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Baterie i akumulatory łącznie z bateriami i akumulatorami wymienionymi w 16 06 01, 16 06 02 lub 16 06 03 oraz niesortowane baterie i akumulatory zawierające te baterie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68</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20 01 34</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Baterie i akumulatory inne niż wymienione w 20 01 33</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69</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20 01 36</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Zużyte urządzenia elektryczne i elektroniczne inne niż wymienione w 20 01 21, 20 01 23 i 20 01 35</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70</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20 01 38</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20 01 37</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71</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20 01 39</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72</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20 01 40</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34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73</w:t>
            </w:r>
          </w:p>
        </w:tc>
        <w:tc>
          <w:tcPr>
            <w:tcW w:w="938"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20 03 07</w:t>
            </w:r>
          </w:p>
        </w:tc>
        <w:tc>
          <w:tcPr>
            <w:tcW w:w="509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shd w:fill="FFFFFF" w:val="clear"/>
              </w:rPr>
            </w:pPr>
            <w:r>
              <w:rPr>
                <w:rFonts w:eastAsia="Calibri" w:cs="Calibri" w:ascii="Calibri" w:hAnsi="Calibri"/>
                <w:sz w:val="18"/>
                <w:szCs w:val="18"/>
                <w:shd w:fill="FFFFFF" w:val="clear"/>
              </w:rPr>
              <w:t>Odpady wielkogabarytowe</w:t>
            </w:r>
          </w:p>
        </w:tc>
        <w:tc>
          <w:tcPr>
            <w:tcW w:w="32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bl>
    <w:p>
      <w:pPr>
        <w:pStyle w:val="Normal"/>
        <w:rPr>
          <w:rFonts w:ascii="Aptos" w:hAnsi="Aptos" w:cs="Aptos"/>
          <w:b/>
          <w:bCs/>
          <w:sz w:val="22"/>
          <w:szCs w:val="22"/>
        </w:rPr>
      </w:pPr>
      <w:r>
        <w:rPr>
          <w:rFonts w:cs="Aptos" w:ascii="Aptos" w:hAnsi="Aptos"/>
          <w:b/>
          <w:bCs/>
          <w:sz w:val="22"/>
          <w:szCs w:val="22"/>
        </w:rPr>
      </w:r>
    </w:p>
    <w:p>
      <w:pPr>
        <w:sectPr>
          <w:type w:val="continuous"/>
          <w:pgSz w:w="11906" w:h="16838"/>
          <w:pgMar w:left="1134" w:right="1134" w:gutter="0" w:header="0" w:top="708" w:footer="708" w:bottom="1134"/>
          <w:formProt w:val="false"/>
          <w:textDirection w:val="lrTb"/>
          <w:docGrid w:type="default" w:linePitch="600" w:charSpace="32768"/>
        </w:sectPr>
      </w:pPr>
    </w:p>
    <w:p>
      <w:pPr>
        <w:pStyle w:val="Normal"/>
        <w:tabs>
          <w:tab w:val="clear" w:pos="708"/>
          <w:tab w:val="left" w:pos="3975" w:leader="none"/>
        </w:tabs>
        <w:bidi w:val="0"/>
        <w:ind w:left="0" w:right="0" w:hanging="0"/>
        <w:rPr>
          <w:rFonts w:ascii="Aptos" w:hAnsi="Aptos" w:cs="Aptos"/>
          <w:b/>
          <w:bCs/>
          <w:sz w:val="22"/>
          <w:szCs w:val="22"/>
        </w:rPr>
      </w:pPr>
      <w:r>
        <w:rPr>
          <w:rFonts w:cs="Aptos" w:ascii="Aptos" w:hAnsi="Aptos"/>
          <w:b/>
          <w:bCs/>
          <w:sz w:val="22"/>
          <w:szCs w:val="22"/>
        </w:rPr>
        <w:t>TABELA 2</w:t>
      </w:r>
    </w:p>
    <w:p>
      <w:pPr>
        <w:pStyle w:val="Normal"/>
        <w:tabs>
          <w:tab w:val="clear" w:pos="708"/>
          <w:tab w:val="left" w:pos="3975" w:leader="none"/>
        </w:tabs>
        <w:bidi w:val="0"/>
        <w:ind w:left="0" w:right="0" w:hanging="0"/>
        <w:rPr>
          <w:rFonts w:ascii="Aptos" w:hAnsi="Aptos" w:cs="Aptos"/>
          <w:b/>
          <w:bCs/>
          <w:sz w:val="22"/>
          <w:szCs w:val="22"/>
        </w:rPr>
      </w:pPr>
      <w:r>
        <w:rPr>
          <w:rFonts w:cs="Aptos" w:ascii="Aptos" w:hAnsi="Aptos"/>
          <w:b/>
          <w:bCs/>
          <w:sz w:val="22"/>
          <w:szCs w:val="22"/>
        </w:rPr>
      </w:r>
    </w:p>
    <w:p>
      <w:pPr>
        <w:pStyle w:val="Normal"/>
        <w:tabs>
          <w:tab w:val="clear" w:pos="708"/>
          <w:tab w:val="left" w:pos="3975" w:leader="none"/>
        </w:tabs>
        <w:bidi w:val="0"/>
        <w:ind w:left="0" w:right="0" w:hanging="0"/>
        <w:rPr>
          <w:rFonts w:ascii="Aptos" w:hAnsi="Aptos" w:cs="Aptos"/>
          <w:b/>
          <w:bCs/>
          <w:sz w:val="22"/>
          <w:szCs w:val="22"/>
        </w:rPr>
      </w:pPr>
      <w:r>
        <w:rPr>
          <w:rFonts w:cs="Aptos" w:ascii="Aptos" w:hAnsi="Aptos"/>
          <w:b/>
          <w:bCs/>
          <w:sz w:val="22"/>
          <w:szCs w:val="22"/>
        </w:rPr>
        <w:t>ODPADY PRZEWIDZIANE DO PRZETWARZANIA W PROCESIE R13</w:t>
      </w:r>
    </w:p>
    <w:p>
      <w:pPr>
        <w:pStyle w:val="Normal"/>
        <w:tabs>
          <w:tab w:val="clear" w:pos="708"/>
          <w:tab w:val="left" w:pos="3975" w:leader="none"/>
        </w:tabs>
        <w:bidi w:val="0"/>
        <w:ind w:left="0" w:right="0" w:hanging="0"/>
        <w:rPr>
          <w:rFonts w:ascii="Aptos" w:hAnsi="Aptos" w:cs="Aptos"/>
          <w:b/>
          <w:bCs/>
          <w:sz w:val="22"/>
          <w:szCs w:val="22"/>
        </w:rPr>
      </w:pPr>
      <w:r>
        <w:rPr>
          <w:rFonts w:cs="Aptos" w:ascii="Aptos" w:hAnsi="Aptos"/>
          <w:b/>
          <w:bCs/>
          <w:sz w:val="22"/>
          <w:szCs w:val="22"/>
        </w:rPr>
      </w:r>
    </w:p>
    <w:p>
      <w:pPr>
        <w:sectPr>
          <w:type w:val="continuous"/>
          <w:pgSz w:w="11906" w:h="16838"/>
          <w:pgMar w:left="1134" w:right="1134" w:gutter="0" w:header="0" w:top="708" w:footer="708" w:bottom="1134"/>
          <w:formProt w:val="false"/>
          <w:textDirection w:val="lrTb"/>
          <w:docGrid w:type="default" w:linePitch="600" w:charSpace="32768"/>
        </w:sectPr>
      </w:pPr>
    </w:p>
    <w:tbl>
      <w:tblPr>
        <w:tblW w:w="10343" w:type="dxa"/>
        <w:jc w:val="left"/>
        <w:tblInd w:w="80" w:type="dxa"/>
        <w:tblLayout w:type="fixed"/>
        <w:tblCellMar>
          <w:top w:w="0" w:type="dxa"/>
          <w:left w:w="70" w:type="dxa"/>
          <w:bottom w:w="0" w:type="dxa"/>
          <w:right w:w="70" w:type="dxa"/>
        </w:tblCellMar>
      </w:tblPr>
      <w:tblGrid>
        <w:gridCol w:w="559"/>
        <w:gridCol w:w="712"/>
        <w:gridCol w:w="1276"/>
        <w:gridCol w:w="2691"/>
        <w:gridCol w:w="1561"/>
        <w:gridCol w:w="1841"/>
        <w:gridCol w:w="1702"/>
      </w:tblGrid>
      <w:tr>
        <w:trPr>
          <w:trHeight w:val="266" w:hRule="atLeast"/>
        </w:trPr>
        <w:tc>
          <w:tcPr>
            <w:tcW w:w="559"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6"/>
                <w:szCs w:val="16"/>
              </w:rPr>
            </w:pPr>
            <w:r>
              <w:rPr>
                <w:rFonts w:cs="Calibri" w:ascii="Calibri" w:hAnsi="Calibri"/>
                <w:b/>
                <w:bCs/>
                <w:sz w:val="16"/>
                <w:szCs w:val="16"/>
              </w:rPr>
              <w:t>Nowa numeracja</w:t>
            </w:r>
          </w:p>
        </w:tc>
        <w:tc>
          <w:tcPr>
            <w:tcW w:w="71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6"/>
                <w:szCs w:val="16"/>
              </w:rPr>
            </w:pPr>
            <w:r>
              <w:rPr>
                <w:rFonts w:cs="Calibri" w:ascii="Calibri" w:hAnsi="Calibri"/>
                <w:b/>
                <w:bCs/>
                <w:sz w:val="16"/>
                <w:szCs w:val="16"/>
              </w:rPr>
              <w:t>Lp. z raportu</w:t>
            </w:r>
          </w:p>
        </w:tc>
        <w:tc>
          <w:tcPr>
            <w:tcW w:w="1276"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Kod odpadu</w:t>
            </w:r>
          </w:p>
        </w:tc>
        <w:tc>
          <w:tcPr>
            <w:tcW w:w="269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Rodzaj odpadów</w:t>
            </w:r>
          </w:p>
        </w:tc>
        <w:tc>
          <w:tcPr>
            <w:tcW w:w="156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 xml:space="preserve">Masa odpadów </w:t>
            </w:r>
            <w:r>
              <w:rPr>
                <w:rFonts w:cs="Calibri" w:ascii="Calibri" w:hAnsi="Calibri"/>
                <w:b/>
                <w:bCs/>
                <w:sz w:val="18"/>
                <w:szCs w:val="18"/>
                <w:u w:val="single"/>
              </w:rPr>
              <w:t xml:space="preserve">magazynowanych  </w:t>
              <w:br/>
              <w:t>w ramach procesu</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procesu R13</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[Mg/rok]</w:t>
            </w:r>
          </w:p>
        </w:tc>
        <w:tc>
          <w:tcPr>
            <w:tcW w:w="184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Działania jakie mogą być podejmowane w ramach procesu  R13</w:t>
            </w:r>
          </w:p>
        </w:tc>
        <w:tc>
          <w:tcPr>
            <w:tcW w:w="170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 xml:space="preserve">Masa odpadów </w:t>
            </w:r>
            <w:r>
              <w:rPr>
                <w:rFonts w:cs="Calibri" w:ascii="Calibri" w:hAnsi="Calibri"/>
                <w:b/>
                <w:bCs/>
                <w:sz w:val="18"/>
                <w:szCs w:val="18"/>
                <w:u w:val="single"/>
              </w:rPr>
              <w:t xml:space="preserve">wytworzonych </w:t>
              <w:br/>
              <w:t xml:space="preserve">w ramach </w:t>
            </w:r>
            <w:r>
              <w:rPr>
                <w:rFonts w:cs="Calibri" w:ascii="Calibri" w:hAnsi="Calibri"/>
                <w:b/>
                <w:bCs/>
                <w:sz w:val="18"/>
                <w:szCs w:val="18"/>
              </w:rPr>
              <w:t>procesu R13</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W skali roku</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[Mg/rok]</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 nie będą wytwarzane odpady</w:t>
            </w:r>
          </w:p>
        </w:tc>
      </w:tr>
      <w:tr>
        <w:trPr>
          <w:trHeight w:val="413" w:hRule="atLeast"/>
        </w:trPr>
        <w:tc>
          <w:tcPr>
            <w:tcW w:w="559"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w:t>
            </w:r>
          </w:p>
        </w:tc>
        <w:tc>
          <w:tcPr>
            <w:tcW w:w="71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w:t>
            </w:r>
          </w:p>
        </w:tc>
        <w:tc>
          <w:tcPr>
            <w:tcW w:w="1276"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w:t>
            </w:r>
          </w:p>
        </w:tc>
        <w:tc>
          <w:tcPr>
            <w:tcW w:w="269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III</w:t>
            </w:r>
          </w:p>
        </w:tc>
        <w:tc>
          <w:tcPr>
            <w:tcW w:w="156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VI</w:t>
            </w:r>
          </w:p>
        </w:tc>
        <w:tc>
          <w:tcPr>
            <w:tcW w:w="184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VII</w:t>
            </w:r>
          </w:p>
        </w:tc>
        <w:tc>
          <w:tcPr>
            <w:tcW w:w="170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VIII</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1</w:t>
            </w:r>
          </w:p>
        </w:tc>
        <w:tc>
          <w:tcPr>
            <w:tcW w:w="71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w:t>
            </w:r>
          </w:p>
        </w:tc>
        <w:tc>
          <w:tcPr>
            <w:tcW w:w="127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02 01 10</w:t>
            </w:r>
          </w:p>
        </w:tc>
        <w:tc>
          <w:tcPr>
            <w:tcW w:w="269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Odpady metalowe</w:t>
            </w:r>
          </w:p>
        </w:tc>
        <w:tc>
          <w:tcPr>
            <w:tcW w:w="15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b/>
                <w:bCs/>
                <w:sz w:val="18"/>
                <w:szCs w:val="18"/>
              </w:rPr>
            </w:pPr>
            <w:r>
              <w:rPr>
                <w:rFonts w:eastAsia="Calibri" w:cs="Calibri" w:ascii="Calibri" w:hAnsi="Calibri"/>
                <w:b/>
                <w:bCs/>
                <w:sz w:val="18"/>
                <w:szCs w:val="18"/>
              </w:rPr>
              <w:t>2</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03 03 07</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 xml:space="preserve">Mechanicznie wydzielone odrzuty </w:t>
              <w:br/>
              <w:t>z przeróbki makulatury i tektury</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b/>
                <w:bCs/>
                <w:sz w:val="18"/>
                <w:szCs w:val="18"/>
              </w:rPr>
            </w:pPr>
            <w:r>
              <w:rPr>
                <w:rFonts w:eastAsia="Calibri" w:cs="Calibri" w:ascii="Calibri" w:hAnsi="Calibri"/>
                <w:b/>
                <w:bCs/>
                <w:sz w:val="18"/>
                <w:szCs w:val="18"/>
              </w:rPr>
              <w:t>3</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03 03 08</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Odpady z sortowania papieru i tektury przeznaczone do recyklingu</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4</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07 02 13</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tworzyw sztucznych</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5</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10 09 80</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Wybrakowane wyroby żeliwne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6</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12 01 13</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spawalnicze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7</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15 01 01</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papieru i tektury</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8</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21</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15 01 02</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tworzyw sztucznych</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9</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22</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15 01 03</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drewna</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10</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23</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15 01 04</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metali</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11</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24</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15 01 06</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Zmieszane odpady opakowaniowe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12</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27</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16 01 16</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Zbiorniki na gaz skroplony</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13</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28</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16 01 17</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14</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29</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16 01 18</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15</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42</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17 02 01</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16</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44</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17 02 03</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17</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46</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17 04 01</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Miedź, brąz, mosiądz</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18</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47</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17 04 02</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Aluminium</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19</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48</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17 04 03</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Ołów</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20</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49</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17 04 04</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Cynk</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21</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50</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17 04 05</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Żelazo i stal</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22</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51</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17 04 06</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Cyna</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23</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52</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17 04 07</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Mieszaniny metali</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533"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24</w:t>
            </w:r>
          </w:p>
        </w:tc>
        <w:tc>
          <w:tcPr>
            <w:tcW w:w="71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55</w:t>
            </w:r>
          </w:p>
        </w:tc>
        <w:tc>
          <w:tcPr>
            <w:tcW w:w="127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17 09 04</w:t>
            </w:r>
          </w:p>
        </w:tc>
        <w:tc>
          <w:tcPr>
            <w:tcW w:w="269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pPr>
            <w:r>
              <w:rPr>
                <w:rFonts w:cs="Calibri" w:ascii="Calibri" w:hAnsi="Calibri"/>
                <w:sz w:val="18"/>
                <w:szCs w:val="18"/>
              </w:rPr>
              <w:t xml:space="preserve">Zmieszane odpady z budowy, remontów </w:t>
              <w:br/>
              <w:t>i demontażu inne niż wymienione w 17 09 01, 17 09 02 i 17 09 03</w:t>
            </w:r>
          </w:p>
        </w:tc>
        <w:tc>
          <w:tcPr>
            <w:tcW w:w="15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25</w:t>
            </w:r>
          </w:p>
        </w:tc>
        <w:tc>
          <w:tcPr>
            <w:tcW w:w="71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56</w:t>
            </w:r>
          </w:p>
        </w:tc>
        <w:tc>
          <w:tcPr>
            <w:tcW w:w="127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19 01 02</w:t>
            </w:r>
          </w:p>
        </w:tc>
        <w:tc>
          <w:tcPr>
            <w:tcW w:w="269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Złom żelazny usunięty z popiołów paleniskowych</w:t>
            </w:r>
          </w:p>
        </w:tc>
        <w:tc>
          <w:tcPr>
            <w:tcW w:w="156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26</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57</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19 10 01</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żelaza i stali</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27</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58</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19 10 02</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metali nieżelaznych</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28</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59</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19 12 01</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29</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60</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19 12 02</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30</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61</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19 12 03</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31</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62</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19 12 04</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 i guma</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32</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64</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19 12 07</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19 12 06</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33</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65</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20 01 01</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34</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70</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20 01 38</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20 01 37</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35</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71</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20 01 39</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36</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72</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20 01 40</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r>
        <w:trPr>
          <w:trHeight w:val="266" w:hRule="atLeast"/>
        </w:trPr>
        <w:tc>
          <w:tcPr>
            <w:tcW w:w="55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37</w:t>
            </w:r>
          </w:p>
        </w:tc>
        <w:tc>
          <w:tcPr>
            <w:tcW w:w="71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73</w:t>
            </w:r>
          </w:p>
        </w:tc>
        <w:tc>
          <w:tcPr>
            <w:tcW w:w="127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20 03 07</w:t>
            </w:r>
          </w:p>
        </w:tc>
        <w:tc>
          <w:tcPr>
            <w:tcW w:w="269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shd w:fill="FFFFFF" w:val="clear"/>
              </w:rPr>
            </w:pPr>
            <w:r>
              <w:rPr>
                <w:rFonts w:eastAsia="Calibri" w:cs="Calibri" w:ascii="Calibri" w:hAnsi="Calibri"/>
                <w:sz w:val="18"/>
                <w:szCs w:val="18"/>
                <w:shd w:fill="FFFFFF" w:val="clear"/>
              </w:rPr>
              <w:t>Odpady wielkogabarytowe</w:t>
            </w:r>
          </w:p>
        </w:tc>
        <w:tc>
          <w:tcPr>
            <w:tcW w:w="156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c>
          <w:tcPr>
            <w:tcW w:w="184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magazynowanie przed przetworzeniem</w:t>
            </w:r>
          </w:p>
        </w:tc>
        <w:tc>
          <w:tcPr>
            <w:tcW w:w="1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0,0000</w:t>
            </w:r>
          </w:p>
        </w:tc>
      </w:tr>
    </w:tbl>
    <w:p>
      <w:pPr>
        <w:pStyle w:val="Normal"/>
        <w:rPr>
          <w:rFonts w:ascii="Calibri" w:hAnsi="Calibri" w:cs="Calibri"/>
          <w:b/>
          <w:bCs/>
          <w:sz w:val="22"/>
          <w:szCs w:val="22"/>
        </w:rPr>
      </w:pPr>
      <w:r>
        <w:rPr>
          <w:rFonts w:cs="Calibri" w:ascii="Calibri" w:hAnsi="Calibri"/>
          <w:b/>
          <w:bCs/>
          <w:sz w:val="22"/>
          <w:szCs w:val="22"/>
        </w:rPr>
      </w:r>
    </w:p>
    <w:p>
      <w:pPr>
        <w:sectPr>
          <w:type w:val="continuous"/>
          <w:pgSz w:w="11906" w:h="16838"/>
          <w:pgMar w:left="1134" w:right="1134" w:gutter="0" w:header="0" w:top="708" w:footer="708" w:bottom="1134"/>
          <w:formProt w:val="false"/>
          <w:textDirection w:val="lrTb"/>
          <w:docGrid w:type="default" w:linePitch="600" w:charSpace="32768"/>
        </w:sectPr>
      </w:pPr>
    </w:p>
    <w:p>
      <w:pPr>
        <w:pStyle w:val="Normal"/>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t>TABELA 3</w:t>
      </w:r>
    </w:p>
    <w:p>
      <w:pPr>
        <w:pStyle w:val="Normal"/>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r>
    </w:p>
    <w:p>
      <w:pPr>
        <w:pStyle w:val="Normal"/>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t>ODPADY PRZEWIDZIANE DO PRZETWARZANIA W PROCESIE R12 W INSTALACJI I POZA INSTALACJĄ</w:t>
      </w:r>
    </w:p>
    <w:p>
      <w:pPr>
        <w:pStyle w:val="Normal"/>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r>
    </w:p>
    <w:p>
      <w:pPr>
        <w:sectPr>
          <w:type w:val="continuous"/>
          <w:pgSz w:w="11906" w:h="16838"/>
          <w:pgMar w:left="1134" w:right="1134" w:gutter="0" w:header="0" w:top="708" w:footer="708" w:bottom="1134"/>
          <w:formProt w:val="false"/>
          <w:textDirection w:val="lrTb"/>
          <w:docGrid w:type="default" w:linePitch="600" w:charSpace="32768"/>
        </w:sectPr>
      </w:pPr>
    </w:p>
    <w:tbl>
      <w:tblPr>
        <w:tblW w:w="9918" w:type="dxa"/>
        <w:jc w:val="left"/>
        <w:tblInd w:w="80" w:type="dxa"/>
        <w:tblLayout w:type="fixed"/>
        <w:tblCellMar>
          <w:top w:w="0" w:type="dxa"/>
          <w:left w:w="70" w:type="dxa"/>
          <w:bottom w:w="0" w:type="dxa"/>
          <w:right w:w="70" w:type="dxa"/>
        </w:tblCellMar>
      </w:tblPr>
      <w:tblGrid>
        <w:gridCol w:w="704"/>
        <w:gridCol w:w="709"/>
        <w:gridCol w:w="1126"/>
        <w:gridCol w:w="2702"/>
        <w:gridCol w:w="1701"/>
        <w:gridCol w:w="1282"/>
        <w:gridCol w:w="1693"/>
      </w:tblGrid>
      <w:tr>
        <w:trPr>
          <w:trHeight w:val="357" w:hRule="atLeast"/>
        </w:trPr>
        <w:tc>
          <w:tcPr>
            <w:tcW w:w="704"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Nowa numeracja</w:t>
            </w:r>
          </w:p>
        </w:tc>
        <w:tc>
          <w:tcPr>
            <w:tcW w:w="709"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Lp z raportu</w:t>
            </w:r>
          </w:p>
        </w:tc>
        <w:tc>
          <w:tcPr>
            <w:tcW w:w="1126"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Kod odpadu</w:t>
            </w:r>
          </w:p>
        </w:tc>
        <w:tc>
          <w:tcPr>
            <w:tcW w:w="270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Rodzaj odpadów</w:t>
            </w:r>
          </w:p>
        </w:tc>
        <w:tc>
          <w:tcPr>
            <w:tcW w:w="170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u w:val="single"/>
              </w:rPr>
            </w:pPr>
            <w:r>
              <w:rPr>
                <w:rFonts w:cs="Calibri" w:ascii="Calibri" w:hAnsi="Calibri"/>
                <w:b/>
                <w:bCs/>
                <w:sz w:val="18"/>
                <w:szCs w:val="18"/>
              </w:rPr>
              <w:t xml:space="preserve">Masa odpadów </w:t>
            </w:r>
            <w:r>
              <w:rPr>
                <w:rFonts w:cs="Calibri" w:ascii="Calibri" w:hAnsi="Calibri"/>
                <w:b/>
                <w:bCs/>
                <w:sz w:val="18"/>
                <w:szCs w:val="18"/>
                <w:u w:val="single"/>
              </w:rPr>
              <w:t>przetwarzanych w ramach procesu R12</w:t>
            </w:r>
          </w:p>
          <w:p>
            <w:pPr>
              <w:pStyle w:val="Normal"/>
              <w:widowControl w:val="false"/>
              <w:tabs>
                <w:tab w:val="clear" w:pos="708"/>
              </w:tabs>
              <w:bidi w:val="0"/>
              <w:ind w:left="0" w:right="0" w:hanging="0"/>
              <w:jc w:val="center"/>
              <w:rPr>
                <w:rFonts w:ascii="Calibri" w:hAnsi="Calibri" w:cs="Calibri"/>
                <w:b/>
                <w:bCs/>
                <w:sz w:val="18"/>
                <w:szCs w:val="18"/>
                <w:u w:val="single"/>
              </w:rPr>
            </w:pPr>
            <w:r>
              <w:rPr>
                <w:rFonts w:cs="Calibri" w:ascii="Calibri" w:hAnsi="Calibri"/>
                <w:b/>
                <w:bCs/>
                <w:sz w:val="18"/>
                <w:szCs w:val="18"/>
                <w:u w:val="single"/>
              </w:rPr>
              <w:t>w</w:t>
            </w:r>
          </w:p>
          <w:p>
            <w:pPr>
              <w:pStyle w:val="Normal"/>
              <w:widowControl w:val="false"/>
              <w:tabs>
                <w:tab w:val="clear" w:pos="708"/>
              </w:tabs>
              <w:bidi w:val="0"/>
              <w:ind w:left="0" w:right="0" w:hanging="0"/>
              <w:jc w:val="center"/>
              <w:rPr>
                <w:rFonts w:ascii="Calibri" w:hAnsi="Calibri" w:cs="Calibri"/>
                <w:b/>
                <w:bCs/>
                <w:sz w:val="18"/>
                <w:szCs w:val="18"/>
                <w:u w:val="single"/>
              </w:rPr>
            </w:pPr>
            <w:r>
              <w:rPr>
                <w:rFonts w:cs="Calibri" w:ascii="Calibri" w:hAnsi="Calibri"/>
                <w:b/>
                <w:bCs/>
                <w:sz w:val="18"/>
                <w:szCs w:val="18"/>
              </w:rPr>
              <w:t>[Mg/rok]</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r>
          </w:p>
        </w:tc>
        <w:tc>
          <w:tcPr>
            <w:tcW w:w="128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Przetwarzanie w instalacji</w:t>
            </w:r>
          </w:p>
        </w:tc>
        <w:tc>
          <w:tcPr>
            <w:tcW w:w="1693"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Przetwarzanie poza instalacją</w:t>
            </w:r>
          </w:p>
        </w:tc>
      </w:tr>
      <w:tr>
        <w:trPr>
          <w:trHeight w:val="555" w:hRule="atLeast"/>
        </w:trPr>
        <w:tc>
          <w:tcPr>
            <w:tcW w:w="704"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w:t>
            </w:r>
          </w:p>
        </w:tc>
        <w:tc>
          <w:tcPr>
            <w:tcW w:w="709"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w:t>
            </w:r>
          </w:p>
        </w:tc>
        <w:tc>
          <w:tcPr>
            <w:tcW w:w="1126"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w:t>
            </w:r>
          </w:p>
        </w:tc>
        <w:tc>
          <w:tcPr>
            <w:tcW w:w="270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III</w:t>
            </w:r>
          </w:p>
        </w:tc>
        <w:tc>
          <w:tcPr>
            <w:tcW w:w="170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VI</w:t>
            </w:r>
          </w:p>
        </w:tc>
        <w:tc>
          <w:tcPr>
            <w:tcW w:w="1282"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VII</w:t>
            </w:r>
          </w:p>
        </w:tc>
        <w:tc>
          <w:tcPr>
            <w:tcW w:w="1693"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VII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w:t>
            </w:r>
          </w:p>
        </w:tc>
        <w:tc>
          <w:tcPr>
            <w:tcW w:w="70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w:t>
            </w:r>
          </w:p>
        </w:tc>
        <w:tc>
          <w:tcPr>
            <w:tcW w:w="112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02 01 10</w:t>
            </w:r>
          </w:p>
        </w:tc>
        <w:tc>
          <w:tcPr>
            <w:tcW w:w="270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Odpady metalowe</w:t>
            </w:r>
          </w:p>
        </w:tc>
        <w:tc>
          <w:tcPr>
            <w:tcW w:w="170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eastAsia="Calibri" w:cs="Calibri"/>
                <w:sz w:val="18"/>
                <w:szCs w:val="18"/>
              </w:rPr>
            </w:pPr>
            <w:r>
              <w:rPr>
                <w:rFonts w:eastAsia="Calibri" w:cs="Calibri" w:ascii="Calibri" w:hAnsi="Calibri"/>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03 03 07</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 xml:space="preserve">Mechanicznie wydzielone odrzuty </w:t>
              <w:br/>
              <w:t>z przeróbki makulatury i tektury</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03 03 08</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Odpady z sortowania papieru i tektury przeznaczone do recyklingu</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07 02 13</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tworzyw sztucznych</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10 09 80</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Wybrakowane wyroby żeliwne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12 01 13</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spawalnicze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r>
          </w:p>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15 01 01</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papieru i tektury</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20 000,0000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8</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21</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15 01 02</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tworzyw sztucznych</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9</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22</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15 01 03</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drewna</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23</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15 01 04</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metali</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11</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24</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15 01 06</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Zmieszane odpady opakowaniowe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27</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16 01 16</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b/>
                <w:bCs/>
                <w:sz w:val="18"/>
                <w:szCs w:val="18"/>
              </w:rPr>
            </w:pPr>
            <w:r>
              <w:rPr>
                <w:rFonts w:cs="Calibri" w:ascii="Calibri" w:hAnsi="Calibri"/>
                <w:b/>
                <w:bCs/>
                <w:sz w:val="18"/>
                <w:szCs w:val="18"/>
              </w:rPr>
              <w:t>Zbiorniki na gaz skroplony</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b/>
                <w:bCs/>
                <w:sz w:val="18"/>
                <w:szCs w:val="18"/>
              </w:rPr>
            </w:pPr>
            <w:r>
              <w:rPr>
                <w:rFonts w:eastAsia="Calibri" w:cs="Calibri" w:ascii="Calibri" w:hAnsi="Calibri"/>
                <w:b/>
                <w:bCs/>
                <w:sz w:val="18"/>
                <w:szCs w:val="18"/>
              </w:rPr>
              <w:t>500,0000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b/>
                <w:bCs/>
                <w:sz w:val="18"/>
                <w:szCs w:val="18"/>
              </w:rPr>
            </w:pPr>
            <w:r>
              <w:rPr>
                <w:rFonts w:eastAsia="Calibri" w:cs="Calibri" w:ascii="Calibri" w:hAnsi="Calibri"/>
                <w:b/>
                <w:bCs/>
                <w:sz w:val="18"/>
                <w:szCs w:val="18"/>
              </w:rPr>
              <w:t>Nie dotyczy, zakaz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28</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16 01 17</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12 000,0000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14</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29</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16 01 18</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42</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17 02 01</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44</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17 02 03</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46</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17 04 01</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Miedź, brąz, mosiądz</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18</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47</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17 04 02</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Aluminium</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48</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17 04 03</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Ołów</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49</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17 04 04</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Cynk</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21</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50</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17 04 05</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Żelazo i stal</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100 000,0000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51</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17 04 06</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Cyna</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52</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17 04 07</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Mieszaniny metali</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716"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24</w:t>
            </w:r>
          </w:p>
        </w:tc>
        <w:tc>
          <w:tcPr>
            <w:tcW w:w="70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55</w:t>
            </w:r>
          </w:p>
        </w:tc>
        <w:tc>
          <w:tcPr>
            <w:tcW w:w="112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17 09 04</w:t>
            </w:r>
          </w:p>
        </w:tc>
        <w:tc>
          <w:tcPr>
            <w:tcW w:w="270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b/>
                <w:bCs/>
                <w:sz w:val="18"/>
                <w:szCs w:val="18"/>
              </w:rPr>
            </w:pPr>
            <w:r>
              <w:rPr>
                <w:rFonts w:cs="Calibri" w:ascii="Calibri" w:hAnsi="Calibri"/>
                <w:b/>
                <w:bCs/>
                <w:sz w:val="18"/>
                <w:szCs w:val="18"/>
              </w:rPr>
              <w:t xml:space="preserve">Zmieszane odpady z budowy, remontów </w:t>
              <w:br/>
              <w:t>i demontażu inne niż wymienione w 17 09 01, 17 09 02 i 17 09 03</w:t>
            </w:r>
          </w:p>
        </w:tc>
        <w:tc>
          <w:tcPr>
            <w:tcW w:w="170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eastAsia="Calibri" w:cs="Calibri"/>
                <w:b/>
                <w:bCs/>
                <w:sz w:val="18"/>
                <w:szCs w:val="18"/>
              </w:rPr>
            </w:pPr>
            <w:r>
              <w:rPr>
                <w:rFonts w:eastAsia="Calibri" w:cs="Calibri" w:ascii="Calibri" w:hAnsi="Calibri"/>
                <w:b/>
                <w:bCs/>
                <w:sz w:val="18"/>
                <w:szCs w:val="18"/>
              </w:rPr>
              <w:t>1 000,0000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eastAsia="Calibri" w:cs="Calibri"/>
                <w:sz w:val="18"/>
                <w:szCs w:val="18"/>
              </w:rPr>
            </w:pPr>
            <w:r>
              <w:rPr>
                <w:rFonts w:eastAsia="Calibri" w:cs="Calibri" w:ascii="Calibri" w:hAnsi="Calibri"/>
                <w:sz w:val="18"/>
                <w:szCs w:val="18"/>
              </w:rPr>
              <w:t>Nie dotyczy, zakaz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25</w:t>
            </w:r>
          </w:p>
        </w:tc>
        <w:tc>
          <w:tcPr>
            <w:tcW w:w="70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56</w:t>
            </w:r>
          </w:p>
        </w:tc>
        <w:tc>
          <w:tcPr>
            <w:tcW w:w="112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19 01 02</w:t>
            </w:r>
          </w:p>
        </w:tc>
        <w:tc>
          <w:tcPr>
            <w:tcW w:w="270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Złom żelazny usunięty z popiołów paleniskowych</w:t>
            </w:r>
          </w:p>
        </w:tc>
        <w:tc>
          <w:tcPr>
            <w:tcW w:w="170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eastAsia="Calibri" w:cs="Calibri"/>
                <w:sz w:val="18"/>
                <w:szCs w:val="18"/>
              </w:rPr>
            </w:pPr>
            <w:r>
              <w:rPr>
                <w:rFonts w:eastAsia="Calibri" w:cs="Calibri" w:ascii="Calibri" w:hAnsi="Calibri"/>
                <w:sz w:val="18"/>
                <w:szCs w:val="18"/>
              </w:rPr>
              <w:t>500,0000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26</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57</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19 10 01</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żelaza i stali</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12 000,0000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58</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19 10 02</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metali nieżelaznych</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30 000,0000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28</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59</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19 12 01</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29</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60</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19 12 02</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30 000,0000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30</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61</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19 12 03</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31</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62</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19 12 04</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 i guma</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64</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19 12 07</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19 12 06</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10 000,0000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65</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20 01 01</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12 000,0000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34</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70</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20 01 38</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20 01 37</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35</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71</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20 01 39</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Brak przetwarzania poza instalacjami</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36</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72</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20 01 40</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r>
        <w:trPr>
          <w:trHeight w:val="35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73</w:t>
            </w:r>
          </w:p>
        </w:tc>
        <w:tc>
          <w:tcPr>
            <w:tcW w:w="112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20 03 07</w:t>
            </w:r>
          </w:p>
        </w:tc>
        <w:tc>
          <w:tcPr>
            <w:tcW w:w="270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shd w:fill="FFFFFF" w:val="clear"/>
              </w:rPr>
            </w:pPr>
            <w:r>
              <w:rPr>
                <w:rFonts w:eastAsia="Calibri" w:cs="Calibri" w:ascii="Calibri" w:hAnsi="Calibri"/>
                <w:sz w:val="18"/>
                <w:szCs w:val="18"/>
                <w:shd w:fill="FFFFFF" w:val="clear"/>
              </w:rPr>
              <w:t>Odpady wielkogabarytowe</w:t>
            </w:r>
          </w:p>
        </w:tc>
        <w:tc>
          <w:tcPr>
            <w:tcW w:w="170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5 000,0000</w:t>
            </w:r>
          </w:p>
        </w:tc>
        <w:tc>
          <w:tcPr>
            <w:tcW w:w="1282"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c>
          <w:tcPr>
            <w:tcW w:w="1693"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TAK</w:t>
            </w:r>
          </w:p>
        </w:tc>
      </w:tr>
    </w:tbl>
    <w:p>
      <w:pPr>
        <w:pStyle w:val="Normal"/>
        <w:rPr>
          <w:rFonts w:ascii="Calibri" w:hAnsi="Calibri" w:cs="Calibri"/>
          <w:b/>
          <w:bCs/>
          <w:sz w:val="22"/>
          <w:szCs w:val="22"/>
        </w:rPr>
      </w:pPr>
      <w:r>
        <w:rPr>
          <w:rFonts w:cs="Calibri" w:ascii="Calibri" w:hAnsi="Calibri"/>
          <w:b/>
          <w:bCs/>
          <w:sz w:val="22"/>
          <w:szCs w:val="22"/>
        </w:rPr>
      </w:r>
    </w:p>
    <w:p>
      <w:pPr>
        <w:pStyle w:val="Normal"/>
        <w:rPr/>
      </w:pPr>
      <w:r>
        <w:rPr/>
      </w:r>
    </w:p>
    <w:p>
      <w:pPr>
        <w:pStyle w:val="Normal"/>
        <w:rPr/>
      </w:pPr>
      <w:r>
        <w:rPr/>
      </w:r>
    </w:p>
    <w:p>
      <w:pPr>
        <w:sectPr>
          <w:type w:val="continuous"/>
          <w:pgSz w:w="11906" w:h="16838"/>
          <w:pgMar w:left="1134" w:right="1134" w:gutter="0" w:header="0" w:top="708" w:footer="708" w:bottom="1134"/>
          <w:formProt w:val="false"/>
          <w:textDirection w:val="lrTb"/>
          <w:docGrid w:type="default" w:linePitch="600" w:charSpace="32768"/>
        </w:sectPr>
      </w:pPr>
    </w:p>
    <w:p>
      <w:pPr>
        <w:pStyle w:val="Normal"/>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t>TABELA 4</w:t>
      </w:r>
    </w:p>
    <w:p>
      <w:pPr>
        <w:pStyle w:val="Normal"/>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t>ODPADY PRZEWIDZIANE DO WYTWARZANIA W ZWIĄZKU Z PRZETWARZANIEM W PROCESIE R12</w:t>
      </w:r>
    </w:p>
    <w:p>
      <w:pPr>
        <w:pStyle w:val="Normal"/>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r>
    </w:p>
    <w:tbl>
      <w:tblPr>
        <w:tblW w:w="9634" w:type="dxa"/>
        <w:jc w:val="left"/>
        <w:tblInd w:w="80" w:type="dxa"/>
        <w:tblLayout w:type="fixed"/>
        <w:tblCellMar>
          <w:top w:w="0" w:type="dxa"/>
          <w:left w:w="70" w:type="dxa"/>
          <w:bottom w:w="0" w:type="dxa"/>
          <w:right w:w="70" w:type="dxa"/>
        </w:tblCellMar>
      </w:tblPr>
      <w:tblGrid>
        <w:gridCol w:w="704"/>
        <w:gridCol w:w="709"/>
        <w:gridCol w:w="1271"/>
        <w:gridCol w:w="4396"/>
        <w:gridCol w:w="2554"/>
      </w:tblGrid>
      <w:tr>
        <w:trPr>
          <w:trHeight w:val="355" w:hRule="atLeast"/>
        </w:trPr>
        <w:tc>
          <w:tcPr>
            <w:tcW w:w="704"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6"/>
                <w:szCs w:val="16"/>
              </w:rPr>
            </w:pPr>
            <w:r>
              <w:rPr>
                <w:rFonts w:cs="Calibri" w:ascii="Calibri" w:hAnsi="Calibri"/>
                <w:b/>
                <w:bCs/>
                <w:sz w:val="16"/>
                <w:szCs w:val="16"/>
              </w:rPr>
              <w:t>Nowa numeracja</w:t>
            </w:r>
          </w:p>
        </w:tc>
        <w:tc>
          <w:tcPr>
            <w:tcW w:w="709"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6"/>
                <w:szCs w:val="16"/>
              </w:rPr>
            </w:pPr>
            <w:r>
              <w:rPr>
                <w:rFonts w:cs="Calibri" w:ascii="Calibri" w:hAnsi="Calibri"/>
                <w:b/>
                <w:bCs/>
                <w:sz w:val="16"/>
                <w:szCs w:val="16"/>
              </w:rPr>
              <w:t>Lp z raportu</w:t>
            </w:r>
          </w:p>
        </w:tc>
        <w:tc>
          <w:tcPr>
            <w:tcW w:w="127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Kod odpadu</w:t>
            </w:r>
          </w:p>
        </w:tc>
        <w:tc>
          <w:tcPr>
            <w:tcW w:w="4396"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Rodzaj odpadów</w:t>
            </w:r>
          </w:p>
        </w:tc>
        <w:tc>
          <w:tcPr>
            <w:tcW w:w="2554"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u w:val="single"/>
              </w:rPr>
            </w:pPr>
            <w:r>
              <w:rPr>
                <w:rFonts w:cs="Calibri" w:ascii="Calibri" w:hAnsi="Calibri"/>
                <w:b/>
                <w:bCs/>
                <w:sz w:val="18"/>
                <w:szCs w:val="18"/>
              </w:rPr>
              <w:t xml:space="preserve">Masa odpadów </w:t>
            </w:r>
            <w:r>
              <w:rPr>
                <w:rFonts w:cs="Calibri" w:ascii="Calibri" w:hAnsi="Calibri"/>
                <w:b/>
                <w:bCs/>
                <w:sz w:val="18"/>
                <w:szCs w:val="18"/>
                <w:u w:val="single"/>
              </w:rPr>
              <w:t xml:space="preserve">wytworzonych w ramach procesu R12 </w:t>
            </w:r>
            <w:r>
              <w:rPr>
                <w:rFonts w:cs="Calibri" w:ascii="Calibri" w:hAnsi="Calibri"/>
                <w:b/>
                <w:bCs/>
                <w:sz w:val="18"/>
                <w:szCs w:val="18"/>
              </w:rPr>
              <w:t>[Mg/rok]</w:t>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r>
          </w:p>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Łącznie odpady wytwarzane w instalacji i odpady wytwarzane poza instalacją</w:t>
            </w:r>
          </w:p>
          <w:p>
            <w:pPr>
              <w:pStyle w:val="Normal"/>
              <w:widowControl w:val="false"/>
              <w:tabs>
                <w:tab w:val="clear" w:pos="708"/>
              </w:tabs>
              <w:bidi w:val="0"/>
              <w:ind w:left="0" w:right="0" w:hanging="0"/>
              <w:jc w:val="center"/>
              <w:rPr>
                <w:rFonts w:ascii="Aptos" w:hAnsi="Aptos" w:cs="Aptos"/>
                <w:b/>
                <w:bCs/>
                <w:sz w:val="18"/>
                <w:szCs w:val="18"/>
              </w:rPr>
            </w:pPr>
            <w:r>
              <w:rPr>
                <w:rFonts w:cs="Aptos" w:ascii="Aptos" w:hAnsi="Aptos"/>
                <w:b/>
                <w:bCs/>
                <w:sz w:val="18"/>
                <w:szCs w:val="18"/>
              </w:rPr>
            </w:r>
          </w:p>
          <w:p>
            <w:pPr>
              <w:pStyle w:val="Normal"/>
              <w:widowControl w:val="false"/>
              <w:tabs>
                <w:tab w:val="clear" w:pos="708"/>
              </w:tabs>
              <w:bidi w:val="0"/>
              <w:ind w:left="0" w:right="0" w:hanging="0"/>
              <w:rPr>
                <w:rFonts w:ascii="Aptos" w:hAnsi="Aptos" w:cs="Aptos"/>
                <w:b/>
                <w:bCs/>
                <w:sz w:val="18"/>
                <w:szCs w:val="18"/>
              </w:rPr>
            </w:pPr>
            <w:r>
              <w:rPr>
                <w:rFonts w:cs="Aptos" w:ascii="Aptos" w:hAnsi="Aptos"/>
                <w:b/>
                <w:bCs/>
                <w:sz w:val="18"/>
                <w:szCs w:val="18"/>
              </w:rPr>
              <w:t>*Kody odpadów przetwarzanych nie ulegają zmianie, odpady po przetworzeniu mają taki sam kod jak przed przetwarzaniem</w:t>
            </w:r>
          </w:p>
        </w:tc>
      </w:tr>
      <w:tr>
        <w:trPr>
          <w:trHeight w:val="551" w:hRule="atLeast"/>
        </w:trPr>
        <w:tc>
          <w:tcPr>
            <w:tcW w:w="704"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w:t>
            </w:r>
          </w:p>
        </w:tc>
        <w:tc>
          <w:tcPr>
            <w:tcW w:w="709"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w:t>
            </w:r>
          </w:p>
        </w:tc>
        <w:tc>
          <w:tcPr>
            <w:tcW w:w="127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w:t>
            </w:r>
          </w:p>
        </w:tc>
        <w:tc>
          <w:tcPr>
            <w:tcW w:w="4396"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III</w:t>
            </w:r>
          </w:p>
        </w:tc>
        <w:tc>
          <w:tcPr>
            <w:tcW w:w="2554"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VIII</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w:t>
            </w:r>
          </w:p>
        </w:tc>
        <w:tc>
          <w:tcPr>
            <w:tcW w:w="70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w:t>
            </w:r>
          </w:p>
        </w:tc>
        <w:tc>
          <w:tcPr>
            <w:tcW w:w="127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02 01 10</w:t>
            </w:r>
          </w:p>
        </w:tc>
        <w:tc>
          <w:tcPr>
            <w:tcW w:w="439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Odpady metalowe</w:t>
            </w:r>
          </w:p>
        </w:tc>
        <w:tc>
          <w:tcPr>
            <w:tcW w:w="255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03 03 07</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 xml:space="preserve">Mechanicznie wydzielone odrzuty </w:t>
              <w:br/>
              <w:t>z przeróbki makulatury i tektury</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03 03 08</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rPr>
            </w:pPr>
            <w:r>
              <w:rPr>
                <w:rFonts w:eastAsia="Calibri" w:cs="Calibri" w:ascii="Calibri" w:hAnsi="Calibri"/>
                <w:sz w:val="18"/>
                <w:szCs w:val="18"/>
              </w:rPr>
              <w:t>Odpady z sortowania papieru i tektury przeznaczone do recyklingu</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07 02 13</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tworzyw sztucznych</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10 09 80</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Wybrakowane wyroby żeliwne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12 01 13</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spawalnicze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15 01 01</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papieru i tektury</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20 000,0000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8</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21</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15 01 02</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tworzyw sztucznych</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9</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22</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15 01 03</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drewna</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10</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23</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15 01 04</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Opakowania z metali</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11</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24</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15 01 06</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Zmieszane odpady opakowaniowe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27</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16 01 16</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b/>
                <w:bCs/>
                <w:sz w:val="18"/>
                <w:szCs w:val="18"/>
              </w:rPr>
            </w:pPr>
            <w:r>
              <w:rPr>
                <w:rFonts w:cs="Calibri" w:ascii="Calibri" w:hAnsi="Calibri"/>
                <w:b/>
                <w:bCs/>
                <w:sz w:val="18"/>
                <w:szCs w:val="18"/>
              </w:rPr>
              <w:t>Zbiorniki na gaz skroplony</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b/>
                <w:bCs/>
                <w:sz w:val="18"/>
                <w:szCs w:val="18"/>
              </w:rPr>
            </w:pPr>
            <w:r>
              <w:rPr>
                <w:rFonts w:eastAsia="Calibri" w:cs="Calibri" w:ascii="Calibri" w:hAnsi="Calibri"/>
                <w:b/>
                <w:bCs/>
                <w:sz w:val="18"/>
                <w:szCs w:val="18"/>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28</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16 01 17</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14</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29</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16 01 18</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15</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42</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17 02 01</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16</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44</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17 02 03</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46</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17 04 01</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Miedź, brąz, mosiądz</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18</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47</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17 04 02</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Aluminium</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48</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17 04 03</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Ołów</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49</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17 04 04</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Cynk</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21</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50</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17 04 05</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Żelazo i stal</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51</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17 04 06</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Cyna</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52</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17 04 07</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Mieszaniny metali</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24</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55</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b/>
                <w:bCs/>
                <w:sz w:val="18"/>
                <w:szCs w:val="18"/>
              </w:rPr>
            </w:pPr>
            <w:r>
              <w:rPr>
                <w:rFonts w:cs="Calibri" w:ascii="Calibri" w:hAnsi="Calibri"/>
                <w:b/>
                <w:bCs/>
                <w:sz w:val="18"/>
                <w:szCs w:val="18"/>
              </w:rPr>
              <w:t>17 09 04</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b/>
                <w:bCs/>
                <w:sz w:val="18"/>
                <w:szCs w:val="18"/>
              </w:rPr>
            </w:pPr>
            <w:r>
              <w:rPr>
                <w:rFonts w:cs="Calibri" w:ascii="Calibri" w:hAnsi="Calibri"/>
                <w:b/>
                <w:bCs/>
                <w:sz w:val="18"/>
                <w:szCs w:val="18"/>
              </w:rPr>
              <w:t xml:space="preserve">Zmieszane odpady z budowy, remontów </w:t>
              <w:br/>
              <w:t>i demontażu inne niż wymienione w 17 09 01, 17 09 02 i 17 09 03</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b/>
                <w:bCs/>
                <w:sz w:val="18"/>
                <w:szCs w:val="18"/>
              </w:rPr>
            </w:pPr>
            <w:r>
              <w:rPr>
                <w:rFonts w:eastAsia="Calibri" w:cs="Calibri" w:ascii="Calibri" w:hAnsi="Calibri"/>
                <w:b/>
                <w:bCs/>
                <w:sz w:val="18"/>
                <w:szCs w:val="18"/>
              </w:rPr>
              <w:t>1 000,0000*</w:t>
            </w:r>
          </w:p>
        </w:tc>
      </w:tr>
      <w:tr>
        <w:trPr>
          <w:trHeight w:val="407"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b/>
                <w:bCs/>
                <w:sz w:val="18"/>
                <w:szCs w:val="18"/>
              </w:rPr>
            </w:pPr>
            <w:r>
              <w:rPr>
                <w:rFonts w:cs="Calibri" w:ascii="Calibri" w:hAnsi="Calibri"/>
                <w:b/>
                <w:bCs/>
                <w:sz w:val="18"/>
                <w:szCs w:val="18"/>
              </w:rPr>
              <w:t>25</w:t>
            </w:r>
          </w:p>
        </w:tc>
        <w:tc>
          <w:tcPr>
            <w:tcW w:w="70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56</w:t>
            </w:r>
          </w:p>
        </w:tc>
        <w:tc>
          <w:tcPr>
            <w:tcW w:w="127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19 01 02</w:t>
            </w:r>
          </w:p>
        </w:tc>
        <w:tc>
          <w:tcPr>
            <w:tcW w:w="439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Złom żelazny usunięty z popiołów paleniskowych</w:t>
            </w:r>
          </w:p>
        </w:tc>
        <w:tc>
          <w:tcPr>
            <w:tcW w:w="255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26</w:t>
            </w:r>
          </w:p>
        </w:tc>
        <w:tc>
          <w:tcPr>
            <w:tcW w:w="709"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57</w:t>
            </w:r>
          </w:p>
        </w:tc>
        <w:tc>
          <w:tcPr>
            <w:tcW w:w="1271"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cs="Calibri"/>
                <w:sz w:val="18"/>
                <w:szCs w:val="18"/>
              </w:rPr>
            </w:pPr>
            <w:r>
              <w:rPr>
                <w:rFonts w:cs="Calibri" w:ascii="Calibri" w:hAnsi="Calibri"/>
                <w:sz w:val="18"/>
                <w:szCs w:val="18"/>
              </w:rPr>
              <w:t>19 10 01</w:t>
            </w:r>
          </w:p>
        </w:tc>
        <w:tc>
          <w:tcPr>
            <w:tcW w:w="4396"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rPr>
                <w:rFonts w:ascii="Calibri" w:hAnsi="Calibri" w:cs="Calibri"/>
                <w:sz w:val="18"/>
                <w:szCs w:val="18"/>
              </w:rPr>
            </w:pPr>
            <w:r>
              <w:rPr>
                <w:rFonts w:cs="Calibri" w:ascii="Calibri" w:hAnsi="Calibri"/>
                <w:sz w:val="18"/>
                <w:szCs w:val="18"/>
              </w:rPr>
              <w:t>Odpady żelaza i stali</w:t>
            </w:r>
          </w:p>
        </w:tc>
        <w:tc>
          <w:tcPr>
            <w:tcW w:w="2554" w:type="dxa"/>
            <w:tcBorders>
              <w:left w:val="single" w:sz="4" w:space="0" w:color="000000"/>
              <w:bottom w:val="single" w:sz="4" w:space="0" w:color="000000"/>
              <w:right w:val="single" w:sz="4" w:space="0" w:color="000000"/>
            </w:tcBorders>
            <w:vAlign w:val="center"/>
          </w:tcPr>
          <w:p>
            <w:pPr>
              <w:pStyle w:val="Normal"/>
              <w:widowControl w:val="false"/>
              <w:tabs>
                <w:tab w:val="clear" w:pos="708"/>
              </w:tabs>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58</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19 10 02</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Odpady metali nieżelaznych</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28</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59</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19 12 01</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29</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60</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19 12 02</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żelazne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30 000,0000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30</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61</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19 12 03</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 nieżelazne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31</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62</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19 12 04</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 i guma</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32</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64</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19 12 07</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19 12 06</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33</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65</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20 01 01</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Papier i tektura</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12 000,0000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34</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70</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20 01 38</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Drewno inne niż wymienione w 20 01 37</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35</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71</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20 01 39</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Tworzywa sztuczne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36</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72</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20 01 40</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cs="Calibri"/>
                <w:sz w:val="18"/>
                <w:szCs w:val="18"/>
              </w:rPr>
            </w:pPr>
            <w:r>
              <w:rPr>
                <w:rFonts w:cs="Calibri" w:ascii="Calibri" w:hAnsi="Calibri"/>
                <w:sz w:val="18"/>
                <w:szCs w:val="18"/>
              </w:rPr>
              <w:t>Metale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37</w:t>
            </w:r>
          </w:p>
        </w:tc>
        <w:tc>
          <w:tcPr>
            <w:tcW w:w="709"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73</w:t>
            </w:r>
          </w:p>
        </w:tc>
        <w:tc>
          <w:tcPr>
            <w:tcW w:w="1271"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cs="Calibri"/>
                <w:sz w:val="18"/>
                <w:szCs w:val="18"/>
              </w:rPr>
            </w:pPr>
            <w:r>
              <w:rPr>
                <w:rFonts w:cs="Calibri" w:ascii="Calibri" w:hAnsi="Calibri"/>
                <w:sz w:val="18"/>
                <w:szCs w:val="18"/>
              </w:rPr>
              <w:t>20 03 07</w:t>
            </w:r>
          </w:p>
        </w:tc>
        <w:tc>
          <w:tcPr>
            <w:tcW w:w="4396"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rPr>
                <w:rFonts w:ascii="Calibri" w:hAnsi="Calibri" w:eastAsia="Calibri" w:cs="Calibri"/>
                <w:sz w:val="18"/>
                <w:szCs w:val="18"/>
                <w:shd w:fill="FFFFFF" w:val="clear"/>
              </w:rPr>
            </w:pPr>
            <w:r>
              <w:rPr>
                <w:rFonts w:eastAsia="Calibri" w:cs="Calibri" w:ascii="Calibri" w:hAnsi="Calibri"/>
                <w:sz w:val="18"/>
                <w:szCs w:val="18"/>
                <w:shd w:fill="FFFFFF" w:val="clear"/>
              </w:rPr>
              <w:t>Odpady wielkogabarytowe</w:t>
            </w:r>
          </w:p>
        </w:tc>
        <w:tc>
          <w:tcPr>
            <w:tcW w:w="2554" w:type="dxa"/>
            <w:tcBorders>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rFonts w:ascii="Calibri" w:hAnsi="Calibri" w:eastAsia="Calibri" w:cs="Calibri"/>
                <w:sz w:val="18"/>
                <w:szCs w:val="18"/>
              </w:rPr>
            </w:pPr>
            <w:r>
              <w:rPr>
                <w:rFonts w:eastAsia="Calibri" w:cs="Calibri" w:ascii="Calibri" w:hAnsi="Calibri"/>
                <w:sz w:val="18"/>
                <w:szCs w:val="18"/>
              </w:rPr>
              <w:t>5 000,0000</w:t>
            </w:r>
          </w:p>
        </w:tc>
      </w:tr>
    </w:tbl>
    <w:p>
      <w:pPr>
        <w:pStyle w:val="Normal"/>
        <w:widowControl w:val="false"/>
        <w:tabs>
          <w:tab w:val="clear" w:pos="708"/>
          <w:tab w:val="left" w:pos="3975" w:leader="none"/>
        </w:tabs>
        <w:bidi w:val="0"/>
        <w:ind w:left="0" w:right="0" w:hanging="0"/>
        <w:jc w:val="both"/>
        <w:rPr>
          <w:rFonts w:ascii="Calibri" w:hAnsi="Calibri" w:cs="Calibri"/>
          <w:b/>
          <w:bCs/>
          <w:sz w:val="22"/>
          <w:szCs w:val="22"/>
        </w:rPr>
      </w:pPr>
      <w:r>
        <w:rPr>
          <w:rFonts w:cs="Calibri" w:ascii="Calibri" w:hAnsi="Calibri"/>
          <w:b/>
          <w:bCs/>
          <w:sz w:val="22"/>
          <w:szCs w:val="22"/>
        </w:rPr>
      </w:r>
    </w:p>
    <w:p>
      <w:pPr>
        <w:pStyle w:val="Tretekstu"/>
        <w:spacing w:before="0" w:after="0"/>
        <w:jc w:val="both"/>
        <w:rPr/>
      </w:pPr>
      <w:r>
        <w:rPr>
          <w:rStyle w:val="Domylnaczcionkaakapitu"/>
          <w:rFonts w:ascii="Arial Narrow" w:hAnsi="Arial Narrow"/>
        </w:rPr>
        <w:t>Odpady na etapie eksploatacji będą magazynowane w betonowych  boksach usytuowanych na szczelnym terenie utwardzonym. Planuje się  72 boksy, z czego od 1 do 44 będą zlokalizowane  pod wiatą o powierzchni  ok. 3765,84 m2. Wiata będzie chronić odpady przed działaniem czynników atmosferycznych, przed powstawaniem odcieków z miejsc magazynowania odpadów. Pozostałe boksy nie będą pod zadaszeniem, ich wysokość wynosić będzie od 2 do 4 m. Sposób magazynowania odpadów uzależniony będzie od ich składu chemicznego, fizycznego i stanu skupienia. Odpady mogące powodować pylenie magazynowane  będą w zamykanych pojemnikach, kontenerach itp. Odpady niebezpieczne będą magazynowane w  boksach  pod zadaszeniem w strefie odpadów niebezpiecznych. Odpady po zebraniu ich odpowiedniej ilości będą przekazywane kolejnemu odbiorcy posiadającemu stosowne zezwolenie z zakresu gospodarowania odpadami. Niektóre rodzaje odpadów przed przekazaniem do kolejnego odbiorcy będą podlegały procesom przetwarzania R12, R13. Planowana inwestycja oprócz budowy budynków, wiaty, boksów, wagi najazdowej, stacji transformatorowej, zbiornika na gromadzenie wód opadowych i roztopowych, zbiornika na gromadzenie ścieków przemysłowych, położenia sieci energetycznej, wodociągowej, kanalizacji sanitarnej, deszczowej wraz z wykonaniem przyłączy, montażu naziemnego zbiornika na olej napędowy, utwardzenia terenu, obejmuje również zarurowanie rowu rurą o średnicy 0,4m na odcinku 9m pod drogą wewnętrzną na działce   nr 562/2. W północno wschodniej części rowu na działce nr 562/2 będzie zlokalizowany przepust, którego parametry zostały zatwierdzone przez Wody Polskie Nadzór Wodny w Legnicy. W ramach przedsięwzięcia inwestor dopuszcza możliwość zastosowania transformatora suchego lub olejowego. W przypadku wyboru transformatora olejowego, celem zabezpieczenia środowiska gruntowo-wodnego przed zanieczyszczeniami ropopochodnymi, będzie on posiadał wannę/tacę w fundamentach lub zostanie wyposażony w szczelną misę olejową, która umożliwi przyjęcie 100 % wycieku oleju z transformatora i dodatkowo 10 % na dostanie się do niego wód opadowych lub roztopowych. W celu tankowania pojazdów firmowych wnioskodawcy na terenie inwestycji   projektuje się posadowienie na terenie utwardzonym zbiornika na olej napędowy o pojemności do 10 m</w:t>
      </w:r>
      <w:r>
        <w:rPr>
          <w:rStyle w:val="Domylnaczcionkaakapitu"/>
          <w:rFonts w:ascii="Arial Narrow" w:hAnsi="Arial Narrow"/>
          <w:vertAlign w:val="superscript"/>
        </w:rPr>
        <w:t>3</w:t>
      </w:r>
      <w:r>
        <w:rPr>
          <w:rStyle w:val="Domylnaczcionkaakapitu"/>
          <w:rFonts w:ascii="Arial Narrow" w:hAnsi="Arial Narrow"/>
        </w:rPr>
        <w:t xml:space="preserve">. Zbiornik zostanie wyposażony w system sygnalizacji ewentualnego wycieku oraz w elementy wyposażenia umożliwiające przeładunek ON z cysterny do zbiornika na tankowanie ON ze zbiornika do zbiorników  pojazdów. Ogrzewanie obiektów przewiduje się elektryczne.                                                              </w:t>
      </w:r>
    </w:p>
    <w:p>
      <w:pPr>
        <w:pStyle w:val="Tretekstu"/>
        <w:spacing w:before="0" w:after="0"/>
        <w:jc w:val="both"/>
        <w:rPr/>
      </w:pPr>
      <w:r>
        <w:rPr>
          <w:rStyle w:val="Domylnaczcionkaakapitu"/>
          <w:rFonts w:ascii="Arial Narrow" w:hAnsi="Arial Narrow"/>
        </w:rPr>
        <w:t>Na etapie realizacji inwestycji wystąpi emisja hałasu związana z prowadzonymi pracami budowlanymi,   emisja gazów i pyłów do powietrza w związku z dojazdem pojazdów na teren budowy oraz pracą maszyn i urządzeń. Powyższe oddziaływania będą miały charakter krótkotrwały i ustąpią po zakończeniu prac budowlanych, nie powodując trwałych zmian w środowisku. Na etapie realizacji inwestycji powstaną również odpady związane z prowadzeniem prac budowlanych, instalacyjnych i montażowych. Będą  to odpady o kodach 150101, 150102, 150103, 150104, 150202</w:t>
      </w:r>
      <w:r>
        <w:rPr>
          <w:rStyle w:val="Domylnaczcionkaakapitu"/>
          <w:rFonts w:ascii="Arial Narrow" w:hAnsi="Arial Narrow"/>
          <w:vertAlign w:val="superscript"/>
        </w:rPr>
        <w:t>*</w:t>
      </w:r>
      <w:r>
        <w:rPr>
          <w:rStyle w:val="Domylnaczcionkaakapitu"/>
          <w:rFonts w:ascii="Arial Narrow" w:hAnsi="Arial Narrow"/>
          <w:position w:val="0"/>
          <w:sz w:val="24"/>
          <w:sz w:val="24"/>
          <w:vertAlign w:val="baseline"/>
        </w:rPr>
        <w:t xml:space="preserve">, 150203, 170101, 170107, 170203, 170405, 170411, 170504, 170604. Przewiduje się, że szacunkowa ilość odpadów z poszczególnych grup wynosić będzie 63 Mg/rok. Magazynowane będą selektywnie w wyznaczonych miejscach oraz przekazywane do dalszego zagospodarowania podmiotom zewnętrznym. Podczas realizacji inwestycji baza materiałowo- surowcowa zostanie zorganizowana w bezpośrednim sąsiedztwie budowy. Nie przewiduje się konieczności odwadniania wykopów, jednak w razie potrzeby sposób odwadniania zostanie dostosowany do bieżących warunków gruntowo-wodnych. W orzeczeniu decyzji nałożono warunki dla inwestora, w celu zminimalizowania oddziaływania na środowisko w czasie realizacji oraz eksploatacji przedsięwzięcia. </w:t>
      </w:r>
    </w:p>
    <w:p>
      <w:pPr>
        <w:sectPr>
          <w:type w:val="continuous"/>
          <w:pgSz w:w="11906" w:h="16838"/>
          <w:pgMar w:left="1134" w:right="1134" w:gutter="0" w:header="0" w:top="708" w:footer="708" w:bottom="1134"/>
          <w:formProt w:val="false"/>
          <w:textDirection w:val="lrTb"/>
          <w:docGrid w:type="default" w:linePitch="600" w:charSpace="32768"/>
        </w:sectPr>
      </w:pPr>
    </w:p>
    <w:p>
      <w:pPr>
        <w:pStyle w:val="Normalny"/>
        <w:spacing w:lineRule="auto" w:line="276"/>
        <w:jc w:val="both"/>
        <w:rPr/>
      </w:pPr>
      <w:r>
        <w:rPr>
          <w:rStyle w:val="Domylnaczcionkaakapitu"/>
          <w:rFonts w:ascii="Arial Narrow" w:hAnsi="Arial Narrow"/>
        </w:rPr>
        <w:t>Etap eksploatacji przedmiotowej inwestycji wiązał się będzie z  emisją hałasu, emisją zanieczyszczeń do powietrza, wytwarzaniem odpadów oraz powstawaniem ścieków.</w:t>
      </w:r>
    </w:p>
    <w:p>
      <w:pPr>
        <w:pStyle w:val="Normalny"/>
        <w:spacing w:lineRule="auto" w:line="276"/>
        <w:jc w:val="both"/>
        <w:rPr/>
      </w:pPr>
      <w:r>
        <w:rPr>
          <w:rFonts w:ascii="Arial Narrow" w:hAnsi="Arial Narrow"/>
        </w:rPr>
        <w:t>Emisja zanieczyszczeń do powietrza  będzie pochodziła z ruchu pojazdów poruszających się po terenie inwestycji, ze spalania paliw w maszynach i urządzeniach (dźwigi przeładunkowe -3 szt, wózki widłowe- 5 szt, ładowarka 1 szt) oraz podczas cięcia i sortowania odpadów. W celu wykazania, że emisje gazów lub pyłów do powietrza będą zgodne z obowiązującymi przepisami i normami przeprowadzono symulację rozprzestrzeniania się zanieczyszczeń gazowych i pyłowych na aktualnie obowiązującym tle zanieczyszczeń. Symulacja uwzględnia także oddziaływanie skumulowane z ruchem pojazdów dla terenu bezpośrednio sąsiadującego  z planowaną inwestycją – Magazyn DINO.  Przeprowadzone symulacje potwierdziły, że emisja gazów i pyłów z planowanej inwestycji nawet z uwzględnieniem oddziaływań skumulowanych ze źródeł poza terenem inwestycji nie spowoduje przekroczenia dopuszczalnej wielkości stężeń zanieczyszczeń w powietrzu atmosferycznym.</w:t>
      </w:r>
    </w:p>
    <w:p>
      <w:pPr>
        <w:pStyle w:val="Tretekstu"/>
        <w:jc w:val="both"/>
        <w:rPr/>
      </w:pPr>
      <w:r>
        <w:rPr>
          <w:rFonts w:ascii="Arial Narrow" w:hAnsi="Arial Narrow"/>
        </w:rPr>
        <w:t>Podczas eksploatacji inwestycji emitowany będzie hałas. Źródłami emisji hałasu będą źródła liniowe tzn. ruch pojazdów po terenie zakładu. Przewiduje się, że łączna liczba pojazdów  poruszających się po terenie zakładu  w ciągu doby wynosić będzie :   pojazdy lekkie do 3,5 t - maksymalnie 20 pojazdów, pojazdy ciężkie  powyżej 3,5 t - maksymalnie 30 pojazdów, pojazdy osobowe - maksymalnie 36  pojazdów. Występować będą także punktowe źródła hałasu tj. urządzenia służące do transportu odpadów, maszyny służące do mechanicznego rozdrabniania odpadów w celu zmniejszenia ich objętości i przygotowania  do transportu. Są to ładowarka - 1 szt, wózki widłowe - 5 szt, dźwigi przeładunkowe  - 4 szt (przy czym 3 szt zasilane ON i 1 szt zasilana elektrycznie), piły tarczowe , prasonożyce, nożyce obrotowe, nożyce Kajman - 2 szt ,belownica, paczkarka -2 szt. Podczas obliczeń wzięto pod uwagę także hałas pochodzący z budynku warsztatowego, w którym prowadzone będą drobne naprawy oraz hałas generowany podczas przeładunku, przesypywania, (zgniatania odpadów złomu). W przedłożonej dokumentacji zaprezentowano wyniki obliczeń propagacji hałasu ze szczególnym uwzględnieniem jego wpływu na  najbliższe tereny chronione akustycznie, które zlokalizowane są w odległości ok. 652 m w kierunku południowym od granic terenu przedsięwzięcia. Z obliczeń wynika, że przedmiotowa inwestycja nie spowoduje przekroczenia poziomów hałasu wyznaczonych w rozporządzeniu Ministra Środowiska z dnia 14 czerwca 2007r w sprawie dopuszczalnych poziomów hałasu w środowisku ( Dz.U.2014.112) na terenach chronionych akustycznie. Raport „ooś” zawiera informacje, że przeprowadzono także symulację propagacji hałasu skumulowanego z terenów przyległych do działek inwestycyjnych należących do RMC. W otoczeniu planowanej inwestycji jest zlokalizowana jedna hala magazynowa DINO oraz  na działkach sąsiednich planowane jest również centrum logistyczne. Wyniki hałasu skumulowanego inwestycji RMC Polska wraz z inwestycjami sąsiednimi pokazują, że hałas ten nie przekracza dopuszczalnych norm akustycznych. Podsumowano, że z uwagi na znaczną odległość planowanej inwestycji RMC Polska  tereny podlegające ochronie akustycznej  nie będą narażone na ponadnormatywne oddziaływanie hałasu emitowanego do środowiska. Eksploatacja inwestycji wiązać się będzie z powstawaniem ścieków bytowych, przemysłowych oraz wód opadowych i roztopowych. Ścieki bytowe odprowadzane będą do  gminnej kanalizacji sanitarnej. Wody opadowe lub roztopowe z terenów utwardzonych i terenów zielonych będą gromadzone w szczelnym odparowującym zbiorniku przeciwpożarowym po ich uprzednim podczyszczeniu w separatorze substancji ropopochodnych. Wody opadowe lub roztopowe z dachów nie będą podczyszczane. Zbiornik na wody opadowe będzie miał pojemność ok. 578 m</w:t>
      </w:r>
      <w:r>
        <w:rPr>
          <w:rFonts w:ascii="Arial Narrow" w:hAnsi="Arial Narrow"/>
          <w:vertAlign w:val="superscript"/>
        </w:rPr>
        <w:t>3</w:t>
      </w:r>
      <w:r>
        <w:rPr>
          <w:rFonts w:ascii="Arial Narrow" w:hAnsi="Arial Narrow"/>
        </w:rPr>
        <w:t xml:space="preserve">, zostanie wyposażony w monitoring za pomocą czterech sond przesyłających sygnał świetlny i dźwiękowy do wartowni. W przypadku ewentualnego  przepełnienia zbiornika gromadzone w nim wody za pośrednictwem taboru asenizacyjnego  zostaną przewiezione do oczyszczalni ścieków. W fazie eksploatacji inwestycji będą powstawały także ścieki przemysłowe w postaci wód odciekowych z miejsc magazynowania odpadów. Systemem kanalizacji wewnątrzzakładowej będą odprowadzone do szczelnego odparowującego zbiornika na ścieki przemysłowe. Planuje się ich podczyszczanie w osadniku  oraz separatorze  koalescencyjnym. Zbiornik na ścieki przemysłowe będzie miał pojemność  ok. 71 m3 . W zbiorniku tym również zostanie zamontowany monitoring w postaci  trzech sond przesyłających sygnał świetlny i dźwiękowy do wartowni. W przypadku konieczności opróżniania zbiornika ścieki przemysłowe zostaną wywiezione za pomocą taboru asenizacyjnego do oczyszczalni ścieków. Na etapie eksploatacji przedsięwzięcia inwestor zleci wykonanie badań jakości ścieków przemysłowych a w przypadku stwierdzenia w nich substancji szczególnie szkodliwych dla środowiska uzyska stosowne pozwolenie wodnoprawne. Biorąc powyższe pod uwagę tzn. szczelne, wyposażone w sondy zbiorniki na odprowadzanie wód roztopowych, opadowych i ścieków, wyposażenie w separatory substancji ropopochodnych oraz przestrzeganie nałożonych warunków podczas realizacji i eksploatacji przedsięwzięcia nie przewiduje się znaczącego negatywnego wpływu inwestycji na środowisko gruntowo-wodne.                              Na etapie eksploatacji inwestycji wytwarzane będą odpady pochodzące z utrzymania sprawności projektowanych instalacji oraz z przebywaniem pracowników na terenie inwestycji. Wszystkie odpady gromadzone będą selektywnie w specjalistycznych kontenerach i/lub pojemnikach i/lub  luzem w boksach na terenie szczelnym zadaszonym a następnie przekazywane uprawnionym odbiorcom do dalszego zagospodarowania.                                                                                                                                                        </w:t>
      </w:r>
      <w:r>
        <w:rPr>
          <w:rStyle w:val="Domylnaczcionkaakapitu"/>
          <w:rFonts w:ascii="Arial Narrow" w:hAnsi="Arial Narrow"/>
        </w:rPr>
        <w:t xml:space="preserve">W zakresie oddziaływania inwestycji  na aspekty przyrodnicze należy stwierdzić, że planowana inwestycja zlokalizowana jest poza granicami obszarów chronionych wymienionych w art. 6 ust. 1 </w:t>
      </w:r>
      <w:r>
        <w:rPr>
          <w:rFonts w:ascii="Arial Narrow" w:hAnsi="Arial Narrow"/>
        </w:rPr>
        <w:t xml:space="preserve">ustawy z dnia 16 kwietnia 2004 o ochronie przyrody, w tym poza obszarami Natura 2000. Najbliżej położony obszar Natura 2000 Pątnów Legnicki ( PLH020052) znajduje się w odległości ok. 2 km. Planowana inwestycja znajduje się w granicach korytarza ekologicznego Bory Dolnośląskie - Odra Środkowa GKPdC-20. Z analizy przedłożonego Raportu "ooś"  oraz inwentaryzacji przyrodniczej wynika, że na terenie planowanej inwestycji nie stwierdzono występowania chronionych gatunków roślin i grzybów. Stwierdzono natomiast występowanie chronionych gatunków zwierząt między innymi mrówki rudnicy, kopciuszka, bogatki i zięby. Z przedłożonej dokumentacji wynika, że przestrzeganie warunków wskazanych w orzeczeniu niniejszej decyzji w zakresie ochrony ptaków, nietoperzy, płazów i gadów w tym udziału specjalistów podczas prac związanych z wycinką drzew i krzewów oraz ochronę drzew i krzewów podczas prowadzenia prac ziemnych nie będzie miało znaczącego negatywnego wpływu na środowisko przyrodnicze. Projektowana inwestycja zlokalizowana jest na obszarze zlewni jednostki planistycznej gospodarowania wodami- jednolitej części wód powierzchniowych (JCWP) o kodzie PLRW600019138699. Zgodnie z zapisami planu gospodarowania wodami została wyznaczona jako silnie zmieniona część wód o złym stanie, zagrożona nieosiągnięciem celu środowiskowego, jakim jest  umiarkowany stan ekologiczny oraz  dobry stan chemiczny. Dla (JCWP) określono odstępstwo przedłużenie terminu osiągnięcia celu środowiskowego do 2027r a substancje priorytetowe wprowadzone dyrektywą 2013/39/UE – do 2039r. ze względu na brak możliwości technicznych. Przedmiotowy obszar inwestycji znajduje się w obrębie jednolitej części wód podziemnych (JCW Pd) nr 94 o kodzie PLGW600094, która charakteryzuje się dobrym stanem ilościowym i dobrym stanem chemicznym. Została oceniona jako niezagrożona nieosiągnięciem celu środowiskowego. Planowana inwestycja znajduje się poza granicami Głównego Zbiornika Wód  Podziemnych (GZWP) oraz nie znajduje się na obszarach narażonych na niebezpieczeństwo powodzi oraz znajduje się poza obrębem stref ochronnych ujęć wód. Z zapisów Raportu "ooś" wynika, że planowane przedsięwzięcie nie będzie się zaliczać do zakładów o zwiększonym ryzyku wystąpienia poważnych awarii przemysłowych ani katastrof budowlanych. W związku z planowaną działalnością Zakład będzie objęty restrykcyjnymi wymogami ochrony przeciwpożarowej.                           </w:t>
        <w:tab/>
      </w:r>
      <w:r>
        <w:rPr>
          <w:rFonts w:ascii="Arial Narrow" w:hAnsi="Arial Narrow"/>
          <w:i w:val="false"/>
          <w:iCs w:val="false"/>
        </w:rPr>
        <w:t>Podsumowując należy stwierdzić, że</w:t>
      </w:r>
      <w:r>
        <w:rPr>
          <w:rFonts w:ascii="Arial Narrow" w:hAnsi="Arial Narrow"/>
        </w:rPr>
        <w:t xml:space="preserve"> dokumentacja sprawy stanowiąca materiał dowodowy do wydania niniejszej decyzji została dokładnie przeanalizowana, a zawarte w niej warunki realizacji przedsięwzięcia oraz projektowane rozwiązania chroniące środowisko zostały zaproponowane racjonalnie i adekwatnie do charakteru oraz skali oddziaływania inwestycji na środowisko. Organ wziął pod uwagę  wszystkie zalecenia Samorządowego Kolegium Odwoławczego w Legnicy, uwzględnił uwarunkowania zawarte w Raporcie „ooś” wraz z uzupełnieniami oraz uzgodnieniach organów współdziałających (RDOŚ,  RZGW).     Z dokumentacji sprawy wynika, że realizacja przedsięwzięcia nie będzie miała znaczącego wpływu na pogorszenie stanu środowiska, jednak z uwagi na występujące protesty i sprzeciwy mieszkańców nałożono obowiązek sporządzenia i przedstawienia analizy porealizacyjnej w zakresie </w:t>
      </w:r>
      <w:r>
        <w:rPr>
          <w:rStyle w:val="Domylnaczcionkaakapitu"/>
          <w:rFonts w:ascii="Arial Narrow" w:hAnsi="Arial Narrow"/>
          <w:b w:val="false"/>
          <w:bCs w:val="false"/>
        </w:rPr>
        <w:t>wpływu inwestycji na klimat akustyczny, emisji  powietrza wraz z zasięgiem jego występowania a także badanie wpływu przedsięwzięcia na zanieczyszczenie wód i gleby. Analiza będzie miała na celu ocenę stanu środowiska i zweryfikowanie czy zostały dotrzymane dopuszczalne poziomy wymienione w raporcie „ooś”. Ponadto jak wspomniano  w opisie  przebiegu postępowania organ wydający decyzję dokonał oceny merytorycznej raportu „ooś”przez biegłego sądowego w celu potwierdzenia jego prawidłowości. Analizując cały materiał dowodowy zgromadzony w powyższej sprawie orzeczono jak w sentencji.</w:t>
      </w:r>
    </w:p>
    <w:p>
      <w:pPr>
        <w:pStyle w:val="Normalny"/>
        <w:spacing w:lineRule="auto" w:line="276"/>
        <w:jc w:val="left"/>
        <w:rPr/>
      </w:pPr>
      <w:r>
        <w:rPr>
          <w:rFonts w:ascii="Arial Narrow" w:hAnsi="Arial Narrow"/>
        </w:rPr>
        <w:t xml:space="preserve">                                                         </w:t>
      </w:r>
    </w:p>
    <w:p>
      <w:pPr>
        <w:pStyle w:val="Normalny"/>
        <w:spacing w:lineRule="auto" w:line="276"/>
        <w:jc w:val="both"/>
        <w:rPr/>
      </w:pPr>
      <w:r>
        <w:rPr>
          <w:rFonts w:ascii="Arial Narrow" w:hAnsi="Arial Narrow"/>
        </w:rPr>
        <w:t xml:space="preserve">                                                                       </w:t>
      </w:r>
      <w:r>
        <w:rPr>
          <w:rFonts w:ascii="Arial Narrow" w:hAnsi="Arial Narrow"/>
        </w:rPr>
        <w:t>P o u c z e n i e</w:t>
      </w:r>
    </w:p>
    <w:p>
      <w:pPr>
        <w:pStyle w:val="Normalny"/>
        <w:spacing w:lineRule="auto" w:line="276"/>
        <w:jc w:val="both"/>
        <w:rPr/>
      </w:pPr>
      <w:r>
        <w:rPr>
          <w:rFonts w:ascii="Arial Narrow" w:hAnsi="Arial Narrow"/>
        </w:rPr>
        <w:t xml:space="preserve"> </w:t>
      </w:r>
      <w:r>
        <w:rPr>
          <w:rFonts w:ascii="Arial Narrow" w:hAnsi="Arial Narrow"/>
        </w:rPr>
        <w:tab/>
        <w:t xml:space="preserve">  </w:t>
      </w:r>
    </w:p>
    <w:p>
      <w:pPr>
        <w:pStyle w:val="Normalny"/>
        <w:spacing w:lineRule="auto" w:line="276"/>
        <w:jc w:val="both"/>
        <w:rPr/>
      </w:pPr>
      <w:r>
        <w:rPr>
          <w:rFonts w:ascii="Arial Narrow" w:hAnsi="Arial Narrow"/>
        </w:rPr>
        <w:t>Od niniejszej decyzji służy stronie prawo wniesienia odwołania do Samorządowego Kolegium Odwoławczego w Legnicy za moim pośrednictwem w terminie 14 dni od daty jej doręczenia.</w:t>
      </w:r>
    </w:p>
    <w:p>
      <w:pPr>
        <w:pStyle w:val="Normalny"/>
        <w:spacing w:lineRule="auto" w:line="276"/>
        <w:jc w:val="both"/>
        <w:rPr/>
      </w:pPr>
      <w:r>
        <w:rPr>
          <w:rFonts w:ascii="Arial Narrow" w:hAnsi="Arial Narrow"/>
        </w:rPr>
        <w:t>Od niniejszej decyzji służy stronie  prawo do zrzeczenia się odwołania wobec organu administracji publicznej, który wydal decyzję. Z dniem doręczenia organowi administracji publicznej oświadczenia o zrzeczeniu się prawa do wniesienia odwołania przez ostatnią ze stron postępowania, decyzja staje się ostateczna i prawomocna.</w:t>
      </w:r>
    </w:p>
    <w:p>
      <w:pPr>
        <w:pStyle w:val="Standard"/>
        <w:spacing w:lineRule="auto" w:line="276"/>
        <w:jc w:val="both"/>
        <w:rPr/>
      </w:pPr>
      <w:r>
        <w:rPr>
          <w:rStyle w:val="Domylnaczcionkaakapitu"/>
          <w:rFonts w:ascii="Arial Narrow" w:hAnsi="Arial Narrow"/>
        </w:rPr>
        <w:t>Decyzję o środowiskowych uwarunkowaniach dołącza się do wniosku o wydanie decyzji, o której mowa w art. 72 ust. 1 ustawy o udostępnieniu informacji o środowisku i jego ochronie, udziale społeczeństwa w ochronie środowiska oraz o ocenach oddziaływania na środowisko oraz zgłoszenia o którym mowa w  ust. 1a.</w:t>
      </w:r>
    </w:p>
    <w:p>
      <w:pPr>
        <w:pStyle w:val="Standard"/>
        <w:spacing w:lineRule="auto" w:line="276"/>
        <w:jc w:val="both"/>
        <w:rPr>
          <w:rFonts w:ascii="Arial Narrow" w:hAnsi="Arial Narrow"/>
        </w:rPr>
      </w:pPr>
      <w:r>
        <w:rPr>
          <w:rFonts w:ascii="Arial Narrow" w:hAnsi="Arial Narrow"/>
        </w:rPr>
      </w:r>
    </w:p>
    <w:p>
      <w:pPr>
        <w:pStyle w:val="Normal"/>
        <w:spacing w:lineRule="auto" w:line="276"/>
        <w:jc w:val="both"/>
        <w:rPr/>
      </w:pPr>
      <w:r>
        <w:rPr>
          <w:rFonts w:eastAsia="Tahoma" w:cs="Arial Narrow" w:ascii="Arial Narrow" w:hAnsi="Arial Narrow"/>
          <w:lang w:eastAsia="pl-PL" w:bidi="pl-PL"/>
        </w:rPr>
        <w:t xml:space="preserve"> </w:t>
      </w:r>
    </w:p>
    <w:p>
      <w:pPr>
        <w:pStyle w:val="Normal"/>
        <w:spacing w:lineRule="auto" w:line="276"/>
        <w:jc w:val="both"/>
        <w:rPr>
          <w:rFonts w:ascii="Arial Narrow" w:hAnsi="Arial Narrow" w:eastAsia="Tahoma" w:cs="Arial Narrow"/>
          <w:lang w:eastAsia="pl-PL" w:bidi="pl-PL"/>
        </w:rPr>
      </w:pPr>
      <w:r>
        <w:rPr>
          <w:rFonts w:eastAsia="Tahoma" w:cs="Arial Narrow" w:ascii="Arial Narrow" w:hAnsi="Arial Narrow"/>
          <w:sz w:val="16"/>
          <w:szCs w:val="16"/>
          <w:lang w:eastAsia="pl-PL" w:bidi="pl-PL"/>
        </w:rPr>
        <w:t xml:space="preserve">          </w:t>
      </w:r>
    </w:p>
    <w:p>
      <w:pPr>
        <w:pStyle w:val="Normal"/>
        <w:spacing w:lineRule="auto" w:line="240"/>
        <w:jc w:val="both"/>
        <w:rPr/>
      </w:pPr>
      <w:r>
        <w:rPr/>
        <w:t xml:space="preserve">                                                                                                                </w:t>
      </w:r>
      <w:r>
        <w:rPr>
          <w:rFonts w:ascii="Arial Narrow" w:hAnsi="Arial Narrow"/>
        </w:rPr>
        <w:t xml:space="preserve">                     </w:t>
      </w:r>
      <w:r>
        <w:rPr>
          <w:rFonts w:ascii="Arial Narrow" w:hAnsi="Arial Narrow"/>
        </w:rPr>
        <w:t>Wójt  Gminy</w:t>
      </w:r>
    </w:p>
    <w:p>
      <w:pPr>
        <w:pStyle w:val="Normal"/>
        <w:spacing w:lineRule="auto" w:line="240"/>
        <w:jc w:val="both"/>
        <w:rPr/>
      </w:pPr>
      <w:r>
        <w:rPr/>
        <w:t xml:space="preserve">                                                                                                                             </w:t>
      </w:r>
      <w:r>
        <w:rPr>
          <w:rFonts w:ascii="Arial Narrow" w:hAnsi="Arial Narrow"/>
        </w:rPr>
        <w:t xml:space="preserve">   </w:t>
      </w:r>
      <w:r>
        <w:rPr>
          <w:rFonts w:ascii="Arial Narrow" w:hAnsi="Arial Narrow"/>
        </w:rPr>
        <w:t>(-) Dawid Stachura</w:t>
      </w:r>
    </w:p>
    <w:p>
      <w:pPr>
        <w:pStyle w:val="Standard"/>
        <w:widowControl w:val="false"/>
        <w:spacing w:lineRule="auto" w:line="276"/>
        <w:ind w:left="0" w:right="0" w:hanging="57"/>
        <w:jc w:val="both"/>
        <w:rPr/>
      </w:pPr>
      <w:r>
        <w:rPr>
          <w:rFonts w:eastAsia="Arial Narrow" w:cs="Arial" w:ascii="Arial Narrow" w:hAnsi="Arial Narrow"/>
          <w:iCs/>
        </w:rPr>
        <w:t xml:space="preserve"> </w:t>
      </w:r>
      <w:r>
        <w:rPr>
          <w:rFonts w:eastAsia="Arial Narrow" w:cs="Arial Narrow" w:ascii="Arial Narrow" w:hAnsi="Arial Narrow"/>
          <w:iCs/>
          <w:sz w:val="16"/>
          <w:szCs w:val="16"/>
        </w:rPr>
        <w:t xml:space="preserve"> </w:t>
      </w:r>
      <w:r>
        <w:rPr>
          <w:rFonts w:eastAsia="Arial" w:cs="Arial Narrow" w:ascii="Arial Narrow" w:hAnsi="Arial Narrow"/>
          <w:iCs/>
          <w:sz w:val="16"/>
          <w:szCs w:val="16"/>
          <w:lang w:bidi="pl-PL"/>
        </w:rPr>
        <w:t xml:space="preserve">Otrzymują :  </w:t>
      </w:r>
    </w:p>
    <w:p>
      <w:pPr>
        <w:pStyle w:val="Normal"/>
        <w:spacing w:lineRule="auto" w:line="240"/>
        <w:jc w:val="both"/>
        <w:rPr/>
      </w:pPr>
      <w:r>
        <w:rPr>
          <w:rFonts w:eastAsia="Tahoma" w:cs="Arial Narrow" w:ascii="Arial Narrow" w:hAnsi="Arial Narrow"/>
          <w:sz w:val="16"/>
          <w:szCs w:val="16"/>
          <w:lang w:bidi="pl-PL"/>
        </w:rPr>
        <w:t>1. Pełnomocnik RMC Polska Sp. z o.o. Monika Szulc EKOMOS Ochrona Środowiska  ul. Spółdzielców 3/313 62-510 Konin.</w:t>
      </w:r>
    </w:p>
    <w:p>
      <w:pPr>
        <w:pStyle w:val="Normal"/>
        <w:spacing w:lineRule="auto" w:line="240"/>
        <w:jc w:val="both"/>
        <w:rPr/>
      </w:pPr>
      <w:r>
        <w:rPr>
          <w:rFonts w:eastAsia="Tahoma" w:cs="Arial Narrow" w:ascii="Arial Narrow" w:hAnsi="Arial Narrow"/>
          <w:sz w:val="16"/>
          <w:szCs w:val="16"/>
          <w:lang w:bidi="pl-PL"/>
        </w:rPr>
        <w:t xml:space="preserve">2. DINO  Południe Sp. z o.o. ul. Ostrowska 122, 63-700 Krotoszyn </w:t>
      </w:r>
    </w:p>
    <w:p>
      <w:pPr>
        <w:pStyle w:val="Normal"/>
        <w:spacing w:lineRule="auto" w:line="240"/>
        <w:jc w:val="both"/>
        <w:rPr/>
      </w:pPr>
      <w:r>
        <w:rPr>
          <w:rFonts w:cs="Arial Narrow" w:ascii="Arial Narrow" w:hAnsi="Arial Narrow"/>
          <w:sz w:val="16"/>
          <w:szCs w:val="16"/>
        </w:rPr>
        <w:t xml:space="preserve">3. Gmina Miłkowice – ul. Wojska Polskiego 71, 59-222 Miłkowice </w:t>
      </w:r>
    </w:p>
    <w:p>
      <w:pPr>
        <w:pStyle w:val="Normal"/>
        <w:spacing w:lineRule="auto" w:line="240"/>
        <w:jc w:val="both"/>
        <w:rPr/>
      </w:pPr>
      <w:r>
        <w:rPr>
          <w:rFonts w:cs="Arial Narrow" w:ascii="Arial Narrow" w:hAnsi="Arial Narrow"/>
          <w:sz w:val="16"/>
          <w:szCs w:val="16"/>
        </w:rPr>
        <w:t xml:space="preserve">4.SP.Nadleśnictwo Legnica ul. Pawicka 4, 59-220 Legnica. </w:t>
      </w:r>
    </w:p>
    <w:p>
      <w:pPr>
        <w:pStyle w:val="Normal"/>
        <w:spacing w:lineRule="auto" w:line="240"/>
        <w:jc w:val="both"/>
        <w:rPr/>
      </w:pPr>
      <w:r>
        <w:rPr>
          <w:rFonts w:cs="Arial Narrow" w:ascii="Arial Narrow" w:hAnsi="Arial Narrow"/>
          <w:sz w:val="16"/>
          <w:szCs w:val="16"/>
        </w:rPr>
        <w:t>5.NETCABLE Sp. z o.o. Sp.k ul. J. Matejki 2B/5, 59-220 Legnica.</w:t>
      </w:r>
    </w:p>
    <w:p>
      <w:pPr>
        <w:pStyle w:val="Normal"/>
        <w:spacing w:lineRule="auto" w:line="240"/>
        <w:jc w:val="both"/>
        <w:rPr/>
      </w:pPr>
      <w:r>
        <w:rPr>
          <w:rFonts w:cs="Arial Narrow" w:ascii="Arial Narrow" w:hAnsi="Arial Narrow"/>
          <w:sz w:val="16"/>
          <w:szCs w:val="16"/>
        </w:rPr>
        <w:t xml:space="preserve">6.Gawroński Grzegorz.   </w:t>
      </w:r>
    </w:p>
    <w:p>
      <w:pPr>
        <w:pStyle w:val="Normal"/>
        <w:spacing w:lineRule="auto" w:line="240"/>
        <w:jc w:val="both"/>
        <w:rPr/>
      </w:pPr>
      <w:r>
        <w:rPr>
          <w:rFonts w:cs="Arial Narrow" w:ascii="Arial Narrow" w:hAnsi="Arial Narrow"/>
          <w:sz w:val="16"/>
          <w:szCs w:val="16"/>
        </w:rPr>
        <w:t>7.Gawrońska Izabela.</w:t>
      </w:r>
    </w:p>
    <w:p>
      <w:pPr>
        <w:pStyle w:val="Normal"/>
        <w:spacing w:lineRule="auto" w:line="240"/>
        <w:jc w:val="both"/>
        <w:rPr/>
      </w:pPr>
      <w:r>
        <w:rPr>
          <w:rFonts w:cs="Arial Narrow" w:ascii="Arial Narrow" w:hAnsi="Arial Narrow"/>
          <w:sz w:val="16"/>
          <w:szCs w:val="16"/>
        </w:rPr>
        <w:t>8. Fundacja GRAND AGRO ( na prawach strony).</w:t>
      </w:r>
    </w:p>
    <w:p>
      <w:pPr>
        <w:pStyle w:val="Normal"/>
        <w:spacing w:lineRule="auto" w:line="240"/>
        <w:jc w:val="both"/>
        <w:rPr>
          <w:rFonts w:ascii="Arial Narrow" w:hAnsi="Arial Narrow"/>
        </w:rPr>
      </w:pPr>
      <w:r>
        <w:rPr>
          <w:rFonts w:cs="Arial Narrow" w:ascii="Arial Narrow" w:hAnsi="Arial Narrow"/>
          <w:sz w:val="16"/>
          <w:szCs w:val="16"/>
        </w:rPr>
        <w:t xml:space="preserve">9.Aa.                                                                                              </w:t>
      </w:r>
    </w:p>
    <w:p>
      <w:pPr>
        <w:pStyle w:val="Normal"/>
        <w:spacing w:lineRule="auto" w:line="240"/>
        <w:jc w:val="both"/>
        <w:rPr>
          <w:rFonts w:ascii="Arial Narrow" w:hAnsi="Arial Narrow"/>
        </w:rPr>
      </w:pPr>
      <w:r>
        <w:rPr>
          <w:rFonts w:cs="Arial Narrow" w:ascii="Arial Narrow" w:hAnsi="Arial Narrow"/>
          <w:sz w:val="16"/>
          <w:szCs w:val="16"/>
          <w:u w:val="single"/>
        </w:rPr>
        <w:t>Do wiadomości:</w:t>
      </w:r>
    </w:p>
    <w:p>
      <w:pPr>
        <w:pStyle w:val="Standard"/>
        <w:widowControl w:val="false"/>
        <w:spacing w:lineRule="auto" w:line="276"/>
        <w:jc w:val="both"/>
        <w:rPr/>
      </w:pPr>
      <w:r>
        <w:rPr>
          <w:rFonts w:cs="Arial Narrow" w:ascii="Arial Narrow" w:hAnsi="Arial Narrow"/>
          <w:sz w:val="16"/>
          <w:szCs w:val="16"/>
        </w:rPr>
        <w:t>1.Regionalny Dyrektor Ochrony Środowiska</w:t>
      </w:r>
    </w:p>
    <w:p>
      <w:pPr>
        <w:pStyle w:val="Standard"/>
        <w:widowControl w:val="false"/>
        <w:tabs>
          <w:tab w:val="clear" w:pos="708"/>
          <w:tab w:val="left" w:pos="720" w:leader="none"/>
        </w:tabs>
        <w:spacing w:lineRule="auto" w:line="276"/>
        <w:jc w:val="both"/>
        <w:rPr/>
      </w:pPr>
      <w:r>
        <w:rPr>
          <w:rFonts w:cs="Arial Narrow" w:ascii="Arial Narrow" w:hAnsi="Arial Narrow"/>
          <w:sz w:val="16"/>
          <w:szCs w:val="16"/>
        </w:rPr>
        <w:t>Al. Jana Długosza 68</w:t>
      </w:r>
    </w:p>
    <w:p>
      <w:pPr>
        <w:pStyle w:val="Standard"/>
        <w:widowControl w:val="false"/>
        <w:tabs>
          <w:tab w:val="clear" w:pos="708"/>
          <w:tab w:val="left" w:pos="720" w:leader="none"/>
        </w:tabs>
        <w:spacing w:lineRule="auto" w:line="276"/>
        <w:jc w:val="both"/>
        <w:rPr/>
      </w:pPr>
      <w:r>
        <w:rPr>
          <w:rFonts w:cs="Arial Narrow" w:ascii="Arial Narrow" w:hAnsi="Arial Narrow"/>
          <w:sz w:val="16"/>
          <w:szCs w:val="16"/>
        </w:rPr>
        <w:t>51- 162 Wrocław.</w:t>
      </w:r>
    </w:p>
    <w:p>
      <w:pPr>
        <w:pStyle w:val="Standard"/>
        <w:widowControl w:val="false"/>
        <w:tabs>
          <w:tab w:val="clear" w:pos="708"/>
          <w:tab w:val="left" w:pos="720" w:leader="none"/>
        </w:tabs>
        <w:spacing w:lineRule="auto" w:line="276"/>
        <w:jc w:val="both"/>
        <w:rPr/>
      </w:pPr>
      <w:r>
        <w:rPr>
          <w:rFonts w:cs="Arial Narrow" w:ascii="Arial Narrow" w:hAnsi="Arial Narrow"/>
          <w:sz w:val="16"/>
          <w:szCs w:val="16"/>
        </w:rPr>
        <w:t>2.Państwowy Powiatowy Inspektor Sanitarny w Legnicy ul. Mickiewicza 24.</w:t>
      </w:r>
    </w:p>
    <w:p>
      <w:pPr>
        <w:pStyle w:val="Standard"/>
        <w:widowControl w:val="false"/>
        <w:tabs>
          <w:tab w:val="clear" w:pos="708"/>
          <w:tab w:val="left" w:pos="720" w:leader="none"/>
        </w:tabs>
        <w:spacing w:lineRule="auto" w:line="276"/>
        <w:jc w:val="both"/>
        <w:rPr/>
      </w:pPr>
      <w:r>
        <w:rPr>
          <w:rStyle w:val="Domylnaczcionkaakapitu"/>
          <w:rFonts w:eastAsia="Arial" w:cs="Arial Narrow" w:ascii="Arial Narrow" w:hAnsi="Arial Narrow"/>
          <w:sz w:val="16"/>
          <w:szCs w:val="16"/>
        </w:rPr>
        <w:t>3.Państwowe Gospodarstwo Wodne Wody Polskie  Regionalny Zarząd Gospodarki Wodnej we Wrocławiu</w:t>
      </w:r>
    </w:p>
    <w:p>
      <w:pPr>
        <w:pStyle w:val="Normal"/>
        <w:spacing w:lineRule="auto" w:line="276"/>
        <w:jc w:val="both"/>
        <w:rPr/>
      </w:pPr>
      <w:r>
        <w:rPr>
          <w:rFonts w:eastAsia="Arial" w:cs="Arial Narrow" w:ascii="Arial Narrow" w:hAnsi="Arial Narrow"/>
          <w:sz w:val="16"/>
          <w:szCs w:val="16"/>
        </w:rPr>
        <w:t xml:space="preserve">   </w:t>
      </w:r>
      <w:r>
        <w:rPr>
          <w:rFonts w:eastAsia="Arial" w:cs="Arial Narrow" w:ascii="Arial Narrow" w:hAnsi="Arial Narrow"/>
          <w:sz w:val="16"/>
          <w:szCs w:val="16"/>
        </w:rPr>
        <w:t>ul. Norwida 34, 50-950 Wrocław.</w:t>
      </w:r>
      <w:r>
        <w:rPr>
          <w:rStyle w:val="Domylnaczcionkaakapitu"/>
          <w:rFonts w:eastAsia="Arial Narrow" w:cs="Arial Narrow" w:ascii="Arial Narrow" w:hAnsi="Arial Narrow"/>
          <w:sz w:val="16"/>
          <w:szCs w:val="16"/>
        </w:rPr>
        <w:t xml:space="preserve">                             </w:t>
      </w:r>
      <w:r>
        <w:rPr>
          <w:rStyle w:val="Domylnaczcionkaakapitu"/>
          <w:rFonts w:eastAsia="Arial Narrow" w:cs="Arial Narrow" w:ascii="Arial Narrow" w:hAnsi="Arial Narrow"/>
          <w:b/>
          <w:bCs/>
          <w:iCs/>
          <w:smallCaps/>
          <w:sz w:val="16"/>
          <w:szCs w:val="16"/>
        </w:rPr>
        <w:t xml:space="preserve">                           </w:t>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rFonts w:ascii="Arial Narrow" w:hAnsi="Arial Narrow"/>
        </w:rPr>
      </w:pPr>
      <w:r>
        <w:rPr>
          <w:rFonts w:ascii="Arial Narrow" w:hAnsi="Arial Narrow"/>
        </w:rPr>
      </w:r>
    </w:p>
    <w:p>
      <w:pPr>
        <w:pStyle w:val="Normal"/>
        <w:spacing w:lineRule="auto" w:line="276"/>
        <w:jc w:val="both"/>
        <w:rPr/>
      </w:pPr>
      <w:r>
        <w:rPr>
          <w:rFonts w:ascii="Arial Narrow" w:hAnsi="Arial Narrow"/>
        </w:rPr>
        <w:t xml:space="preserve">WÓJT  GMINY                                                           </w:t>
      </w:r>
    </w:p>
    <w:p>
      <w:pPr>
        <w:pStyle w:val="Normal"/>
        <w:spacing w:lineRule="auto" w:line="276"/>
        <w:jc w:val="both"/>
        <w:rPr/>
      </w:pPr>
      <w:r>
        <w:rPr>
          <w:rStyle w:val="Domylnaczcionkaakapitu"/>
          <w:rFonts w:eastAsia="Arial Narrow" w:cs="Arial Narrow" w:ascii="Arial Narrow" w:hAnsi="Arial Narrow"/>
          <w:b w:val="false"/>
          <w:bCs w:val="false"/>
        </w:rPr>
        <w:t xml:space="preserve">  </w:t>
      </w:r>
      <w:r>
        <w:rPr>
          <w:rStyle w:val="Domylnaczcionkaakapitu"/>
          <w:rFonts w:eastAsia="Arial Narrow" w:cs="Arial Narrow" w:ascii="Arial Narrow" w:hAnsi="Arial Narrow"/>
          <w:b w:val="false"/>
          <w:bCs w:val="false"/>
        </w:rPr>
        <w:t>MIŁKOWICE</w:t>
      </w:r>
    </w:p>
    <w:p>
      <w:pPr>
        <w:pStyle w:val="Normal"/>
        <w:spacing w:lineRule="auto" w:line="276"/>
        <w:jc w:val="both"/>
        <w:rPr>
          <w:rFonts w:ascii="Arial Narrow" w:hAnsi="Arial Narrow" w:eastAsia="Arial Narrow" w:cs="Arial Narrow"/>
          <w:b/>
        </w:rPr>
      </w:pPr>
      <w:r>
        <w:rPr>
          <w:rFonts w:eastAsia="Arial Narrow" w:cs="Arial Narrow" w:ascii="Arial Narrow" w:hAnsi="Arial Narrow"/>
          <w:b/>
        </w:rPr>
      </w:r>
    </w:p>
    <w:p>
      <w:pPr>
        <w:pStyle w:val="Normal"/>
        <w:spacing w:lineRule="auto" w:line="276"/>
        <w:jc w:val="both"/>
        <w:rPr/>
      </w:pPr>
      <w:r>
        <w:rPr>
          <w:rStyle w:val="Domylnaczcionkaakapitu"/>
          <w:rFonts w:eastAsia="Arial Narrow" w:cs="Arial Narrow" w:ascii="Arial Narrow" w:hAnsi="Arial Narrow"/>
          <w:b/>
        </w:rPr>
        <w:t xml:space="preserve">                                                                                                                                </w:t>
      </w:r>
      <w:r>
        <w:rPr>
          <w:rStyle w:val="Domylnaczcionkaakapitu"/>
          <w:rFonts w:cs="Arial Narrow" w:ascii="Arial Narrow" w:hAnsi="Arial Narrow"/>
          <w:b/>
        </w:rPr>
        <w:t>Załącznik nr 1 do decyzji</w:t>
      </w:r>
    </w:p>
    <w:p>
      <w:pPr>
        <w:pStyle w:val="Normal"/>
        <w:spacing w:lineRule="auto" w:line="276"/>
        <w:jc w:val="both"/>
        <w:rPr/>
      </w:pPr>
      <w:r>
        <w:rPr>
          <w:rStyle w:val="Domylnaczcionkaakapitu"/>
          <w:rFonts w:eastAsia="Arial Narrow" w:cs="Arial Narrow" w:ascii="Arial Narrow" w:hAnsi="Arial Narrow"/>
          <w:b/>
        </w:rPr>
        <w:t xml:space="preserve">                         </w:t>
      </w:r>
      <w:r>
        <w:rPr>
          <w:rStyle w:val="Domylnaczcionkaakapitu"/>
          <w:rFonts w:cs="Arial Narrow" w:ascii="Arial Narrow" w:hAnsi="Arial Narrow"/>
          <w:b/>
        </w:rPr>
        <w:t xml:space="preserve">Wójta Gminy Miłkowice                                                                                                                                                                                                                              </w:t>
        <w:tab/>
        <w:tab/>
        <w:tab/>
        <w:tab/>
        <w:tab/>
        <w:tab/>
        <w:tab/>
        <w:tab/>
        <w:tab/>
        <w:tab/>
        <w:t>RPG.VII.6220.2.2025</w:t>
      </w:r>
    </w:p>
    <w:p>
      <w:pPr>
        <w:pStyle w:val="Tretekstu"/>
        <w:spacing w:lineRule="auto" w:line="276"/>
        <w:jc w:val="both"/>
        <w:rPr/>
      </w:pPr>
      <w:r>
        <w:rPr>
          <w:rStyle w:val="Domylnaczcionkaakapitu"/>
          <w:rFonts w:eastAsia="Arial Narrow" w:cs="Arial Narrow" w:ascii="Arial Narrow" w:hAnsi="Arial Narrow"/>
          <w:b/>
        </w:rPr>
        <w:t xml:space="preserve">                                                                                                                                 </w:t>
      </w:r>
      <w:r>
        <w:rPr>
          <w:rStyle w:val="Domylnaczcionkaakapitu"/>
          <w:rFonts w:cs="Arial Narrow" w:ascii="Arial Narrow" w:hAnsi="Arial Narrow"/>
          <w:b/>
        </w:rPr>
        <w:t xml:space="preserve">z dnia  29.10.2025r. </w:t>
      </w:r>
    </w:p>
    <w:p>
      <w:pPr>
        <w:pStyle w:val="Normal"/>
        <w:spacing w:lineRule="auto" w:line="276"/>
        <w:jc w:val="both"/>
        <w:rPr/>
      </w:pPr>
      <w:r>
        <w:rPr>
          <w:rFonts w:eastAsia="Arial Narrow" w:cs="Arial Narrow" w:ascii="Arial Narrow" w:hAnsi="Arial Narrow"/>
        </w:rPr>
        <w:t xml:space="preserve">  </w:t>
      </w:r>
    </w:p>
    <w:p>
      <w:pPr>
        <w:pStyle w:val="Normal"/>
        <w:spacing w:lineRule="auto" w:line="276"/>
        <w:jc w:val="both"/>
        <w:rPr>
          <w:rFonts w:ascii="Arial Narrow" w:hAnsi="Arial Narrow" w:eastAsia="Arial Narrow" w:cs="Arial Narrow"/>
        </w:rPr>
      </w:pPr>
      <w:r>
        <w:rPr>
          <w:rFonts w:eastAsia="Arial Narrow" w:cs="Arial Narrow" w:ascii="Arial Narrow" w:hAnsi="Arial Narrow"/>
        </w:rPr>
      </w:r>
    </w:p>
    <w:p>
      <w:pPr>
        <w:pStyle w:val="Tretekstu"/>
        <w:spacing w:lineRule="auto" w:line="276"/>
        <w:jc w:val="center"/>
        <w:rPr/>
      </w:pPr>
      <w:r>
        <w:rPr>
          <w:rFonts w:cs="Arial Narrow" w:ascii="Arial Narrow" w:hAnsi="Arial Narrow"/>
          <w:b/>
          <w:u w:val="single"/>
        </w:rPr>
        <w:t>Charakterystyka Przedsięwzięcia</w:t>
      </w:r>
    </w:p>
    <w:p>
      <w:pPr>
        <w:pStyle w:val="Tretekstu"/>
        <w:rPr/>
      </w:pPr>
      <w:r>
        <w:rPr/>
      </w:r>
    </w:p>
    <w:p>
      <w:pPr>
        <w:pStyle w:val="Tretekstu"/>
        <w:spacing w:before="0" w:after="26"/>
        <w:jc w:val="both"/>
        <w:rPr/>
      </w:pPr>
      <w:r>
        <w:rPr>
          <w:rFonts w:ascii="Arial Narrow" w:hAnsi="Arial Narrow"/>
        </w:rPr>
        <w:t xml:space="preserve">Planowana działalność będzie polegała na zbieraniu odpadów, przetwarzaniu odpadów w procesie R12 oraz na wstępnym magazynowaniu odpadów przed przetworzeniem ( proces R13) na działkach nr  561/2, 562/2, 563, 564/6, 564/13 w obrębie Rzeszotary. Przetwarzanie odpadów będzie polegać na zmniejszeniu ich  objętości np. poprzez cięcie, rozdrabnianie, belowanie i paczkowanie. Do tego celu zakład zostanie wyposażony w niezbędne maszyny i urządzenia. W ramach przedsięwzięcia planuje się budowę </w:t>
      </w:r>
      <w:r>
        <w:rPr>
          <w:rStyle w:val="Domylnaczcionkaakapitu"/>
          <w:rFonts w:ascii="Arial Narrow" w:hAnsi="Arial Narrow"/>
        </w:rPr>
        <w:t xml:space="preserve"> budynku biurowego, socjalnego, wartowni, boksów magazynowych na odpady,wiaty do magazynowania odpadów,wiaty do magazynowania gazów technicznych, budynku warsztatowego, wagi najazdowej, stacji transformatorowej, położenie sieci energetycznej,wodociągowej, kanalizacji sanitarnej i kanalizacji deszczowej wraz z wykonaniem przyłączy, budowę szczelnego zbiornika do gromadzenia wód opadowych lub roztopowych, budowę szczelnego zbiornika do gromadzenia ścieków przemysłowych (odcieki z niezadaszonych miejsc magazynowania), utwardzenie terenu pod boksami i wiatami, utwardzenie terenu pod drogi dojazdowe, place manewrowe i parkingi, ogrodzenie terenu, montaż naziemnego zbiornika na olej napędowy wraz z infrastrukturą towarzyszącą. Obiekty zlokalizowane na terenie zakładu będą ogrzewane elektrycznie, woda będzie dostarczana z wodociągu gminnego, energia elektryczna będzie kupowana z zewnątrz, ścieki bytowe będą odprowadzane do gminnej kanalizacji sanitarnej.                                                                                                                                                             </w:t>
      </w:r>
    </w:p>
    <w:p>
      <w:pPr>
        <w:pStyle w:val="Tretekstu"/>
        <w:spacing w:before="0" w:after="26"/>
        <w:jc w:val="both"/>
        <w:rPr/>
      </w:pPr>
      <w:r>
        <w:rPr>
          <w:rStyle w:val="Domylnaczcionkaakapitu"/>
          <w:rFonts w:cs="Arial Narrow" w:ascii="Arial Narrow" w:hAnsi="Arial Narrow"/>
        </w:rPr>
        <w:t xml:space="preserve">W poniższej tabeli wymieniono wszystkie rodzaje odpadów przyjmowanych do zakładu.  </w:t>
      </w:r>
    </w:p>
    <w:p>
      <w:pPr>
        <w:pStyle w:val="Tretekstu"/>
        <w:spacing w:before="0" w:after="26"/>
        <w:jc w:val="both"/>
        <w:rPr>
          <w:rStyle w:val="Domylnaczcionkaakapitu"/>
          <w:rFonts w:ascii="Arial Narrow" w:hAnsi="Arial Narrow" w:cs="Arial Narrow"/>
        </w:rPr>
      </w:pPr>
      <w:r>
        <w:rPr>
          <w:rFonts w:cs="Arial Narrow" w:ascii="Arial Narrow" w:hAnsi="Arial Narrow"/>
        </w:rPr>
      </w:r>
    </w:p>
    <w:tbl>
      <w:tblPr>
        <w:tblW w:w="9634" w:type="dxa"/>
        <w:jc w:val="left"/>
        <w:tblInd w:w="75" w:type="dxa"/>
        <w:tblLayout w:type="fixed"/>
        <w:tblCellMar>
          <w:top w:w="0" w:type="dxa"/>
          <w:left w:w="70" w:type="dxa"/>
          <w:bottom w:w="0" w:type="dxa"/>
          <w:right w:w="70" w:type="dxa"/>
        </w:tblCellMar>
        <w:tblLook w:firstRow="1" w:noVBand="1" w:lastRow="0" w:firstColumn="1" w:lastColumn="0" w:noHBand="0" w:val="04a0"/>
      </w:tblPr>
      <w:tblGrid>
        <w:gridCol w:w="704"/>
        <w:gridCol w:w="1980"/>
        <w:gridCol w:w="4541"/>
        <w:gridCol w:w="2408"/>
      </w:tblGrid>
      <w:tr>
        <w:trPr>
          <w:trHeight w:val="355" w:hRule="atLeast"/>
        </w:trPr>
        <w:tc>
          <w:tcPr>
            <w:tcW w:w="70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rFonts w:ascii="Arial Narrow" w:hAnsi="Arial Narrow" w:cs="Arial"/>
                <w:b/>
                <w:bCs/>
              </w:rPr>
            </w:pPr>
            <w:r>
              <w:rPr>
                <w:rFonts w:cs="Arial" w:ascii="Arial Narrow" w:hAnsi="Arial Narrow"/>
                <w:b/>
                <w:bCs/>
              </w:rPr>
              <w:t>Lp</w:t>
            </w:r>
          </w:p>
        </w:tc>
        <w:tc>
          <w:tcPr>
            <w:tcW w:w="1980"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rFonts w:ascii="Arial Narrow" w:hAnsi="Arial Narrow" w:cs="Arial"/>
                <w:b/>
                <w:bCs/>
              </w:rPr>
            </w:pPr>
            <w:r>
              <w:rPr>
                <w:rFonts w:cs="Arial" w:ascii="Arial Narrow" w:hAnsi="Arial Narrow"/>
                <w:b/>
                <w:bCs/>
              </w:rPr>
              <w:t>Kod odpadu</w:t>
            </w:r>
          </w:p>
        </w:tc>
        <w:tc>
          <w:tcPr>
            <w:tcW w:w="4541"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rFonts w:ascii="Arial Narrow" w:hAnsi="Arial Narrow" w:cs="Arial"/>
                <w:b/>
                <w:bCs/>
              </w:rPr>
            </w:pPr>
            <w:r>
              <w:rPr>
                <w:rFonts w:cs="Arial" w:ascii="Arial Narrow" w:hAnsi="Arial Narrow"/>
                <w:b/>
                <w:bCs/>
              </w:rPr>
              <w:t>Rodzaj odpadów</w:t>
            </w:r>
          </w:p>
        </w:tc>
        <w:tc>
          <w:tcPr>
            <w:tcW w:w="2408"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rFonts w:ascii="Arial Narrow" w:hAnsi="Arial Narrow" w:cs="Arial"/>
                <w:b/>
                <w:bCs/>
              </w:rPr>
            </w:pPr>
            <w:r>
              <w:rPr>
                <w:rFonts w:cs="Arial" w:ascii="Arial Narrow" w:hAnsi="Arial Narrow"/>
                <w:b/>
                <w:bCs/>
              </w:rPr>
              <w:t xml:space="preserve">Masa odpadów </w:t>
            </w:r>
            <w:r>
              <w:rPr>
                <w:rFonts w:cs="Arial" w:ascii="Arial Narrow" w:hAnsi="Arial Narrow"/>
                <w:b/>
                <w:bCs/>
                <w:u w:val="single"/>
              </w:rPr>
              <w:t xml:space="preserve">przewidzianych do przyjęcia </w:t>
            </w:r>
            <w:r>
              <w:rPr>
                <w:rFonts w:cs="Arial" w:ascii="Arial Narrow" w:hAnsi="Arial Narrow"/>
                <w:b/>
                <w:bCs/>
              </w:rPr>
              <w:t>w skali roku</w:t>
            </w:r>
          </w:p>
          <w:p>
            <w:pPr>
              <w:pStyle w:val="Normal"/>
              <w:widowControl w:val="false"/>
              <w:jc w:val="center"/>
              <w:rPr>
                <w:rFonts w:ascii="Arial Narrow" w:hAnsi="Arial Narrow" w:cs="Arial"/>
                <w:b/>
                <w:bCs/>
              </w:rPr>
            </w:pPr>
            <w:r>
              <w:rPr>
                <w:rFonts w:cs="Arial" w:ascii="Arial Narrow" w:hAnsi="Arial Narrow"/>
                <w:b/>
                <w:bCs/>
              </w:rPr>
              <w:t>[Mg/rok]</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02 01 10</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metalowe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eastAsia="Calibri" w:cs="Arial" w:ascii="Arial Narrow" w:hAnsi="Arial Narrow"/>
              </w:rPr>
              <w:t>03 03 07</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eastAsia="Calibri" w:cs="Arial" w:ascii="Arial Narrow" w:hAnsi="Arial Narrow"/>
              </w:rPr>
              <w:t xml:space="preserve">Mechanicznie wydzielone odrzuty </w:t>
              <w:br/>
              <w:t>z przeróbki makulatury i tektury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eastAsia="Calibri" w:cs="Arial" w:ascii="Arial Narrow" w:hAnsi="Arial Narrow"/>
              </w:rPr>
              <w:t>03 03 08</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eastAsia="Calibri" w:cs="Arial" w:ascii="Arial Narrow" w:hAnsi="Arial Narrow"/>
              </w:rPr>
              <w:t>Odpady z sortowania papieru i tektury przeznaczone do recyklingu</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07 02 13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tworzyw sztucznych</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07 02 80</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 xml:space="preserve">Odpady z przemysłu gumowego </w:t>
              <w:br/>
              <w:t>i produkcji gumy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10 02 80</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Zgary z hutnictwa żelaza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7</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10 03 02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Odpadowe anody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8</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10 05 11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Zgary inne niż wymienione w 10 05 10</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9</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10 08 14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Odpadowe anody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250,0000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10 09 03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Żużle odlewnicze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10 09 12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Inne cząstki stałe niż wymienione w 10 09 11</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10 09 80</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Wybrakowane wyroby żeliwne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10 10 03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Zgary i żużle odlewnicze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14</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11 05 01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Cynk twardy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15</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12 01 01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z toczenia i piłowania żelaza oraz jego stopów</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12 01 02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Cząstki i pyły żelaza oraz jego stopów</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12 01 03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z toczenia i piłowania metali nieżelaznych</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18</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12 01 04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Cząstki i pyły metali nieżelaznych</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12 01 13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spawalnicze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15 01 01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Opakowania z papieru i tektury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15 01 02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Opakowania z tworzyw sztucznych</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15 01 03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Opakowania z drewna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15 01 04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Opakowania z metali</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24</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15 01 06</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Zmieszane odpady opakowaniowe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25</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15 01 07</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Opakowania ze szkła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711"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26</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16 01 06</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Zużyte lub nie nadające się do użytkowania pojazdy niezawierające cieczy i innych niebezpiecznych elementów</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27</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16 01 16</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Zbiorniki na gaz skroplony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28</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16 01 17</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Metale żelazne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29</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16 01 18</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Metale nieżelazne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30</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16 02 14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 xml:space="preserve">Zużyte urządzenia inne niż wymienione </w:t>
              <w:br/>
              <w:t>w 16 02 09 do 16 02 13</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3 000,0000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16 02 16</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Elementy usunięte z zużytych urządzeń inne niż wymienione w 16 02 15</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06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Baterie i akumulatory ołowiowe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3 000,0000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06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Baterie i akumulatory niklowo-kadmowe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34</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16 06 04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Baterie alkaliczne (z wyłączeniem 16 06 03)</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35</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16 06 05</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Inne baterie i akumulatory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711"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36</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16 08 01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 xml:space="preserve">Zużyte katalizatory zawierające złoto, srebro, ren, rod, pallad, iryd lub platynę </w:t>
              <w:br/>
              <w:t>(z wyłączeniem 16 08 07)</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250,0000</w:t>
            </w:r>
          </w:p>
        </w:tc>
      </w:tr>
      <w:tr>
        <w:trPr>
          <w:trHeight w:val="711"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37</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16 08 03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Zużyte katalizatory zawierające metale przejściowe lub ich związki inne niż wymienione w 16 08 02</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250,0000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38</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16 80 01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Magnetyczne i optyczne nośniki informacji</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250,0000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39</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17 01 01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 xml:space="preserve">Odpady betonu oraz gruz betonowy </w:t>
              <w:br/>
              <w:t>z rozbiórek i remontów</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40</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17 01 02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Gruz ceglany</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17 01 03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innych materiałów ceramicznych i elementów wyposażenia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17 02 01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Drewno</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17 02 02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Szkło</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44</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17 02 03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Tworzywa sztuczne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70"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45</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02 04*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drewna, szkła i tworzyw sztucznych zawierające lub zanieczyszczone substancjami niebezpiecznymi (podkłady kolejowe)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46</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Miedź, brąz, mosiądz</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47</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Aluminium</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48</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Ołów</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49</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17 04 04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Cynk</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50</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17 04 05</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Żelazo i stal</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17 04 06</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Cyna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17 04 07</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Mieszaniny metali</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10*</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 xml:space="preserve">Kable zawierające ropę naftową, smołę </w:t>
              <w:br/>
              <w:t>i inne substancje niebezpieczne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54</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17 04 11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Kable inne niż wymienione w 17 04 10</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10 000,0000</w:t>
            </w:r>
          </w:p>
        </w:tc>
      </w:tr>
      <w:tr>
        <w:trPr>
          <w:trHeight w:val="711"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55</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17 09 04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 xml:space="preserve">Zmieszane odpady z budowy, remontów </w:t>
              <w:br/>
              <w:t>i demontażu inne niż wymienione w 17 09 01, 17 09 02 i 17 09 03</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56</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19 01 02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Złom żelazny usunięty z popiołów paleniskowych</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57</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19 10 01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żelaza i stali</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58</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19 10 02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Odpady metali nieżelaznych</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30 000,0000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59</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19 12 01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Papier i tektura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60</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19 12 02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Metale żelazne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30 000,0000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19 12 03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Metale nieżelazne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19 12 04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Tworzywa sztuczne i guma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19 12 05</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Szkło</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64</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19 12 07</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Drewno inne niż wymienione w 19 12 06</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10 000,0000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65</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20 01 01</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Papier i tektura</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12 000,0000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66</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20 01 02</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Szkło</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67</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33*</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Baterie i akumulatory łącznie z bateriami i akumulatorami wymienionymi w 16 06 01, 16 06 02 lub 16 06 03 oraz niesortowane baterie i akumulatory zawierające te baterie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68</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20 01 34</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Baterie i akumulatory inne niż wymienione w 20 01 33</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69</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20 01 36</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Zużyte urządzenia elektryczne i elektroniczne inne niż wymienione w 20 01 21, 20 01 23 i 20 01 35</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200,0000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70</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20 01 38</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Drewno inne niż wymienione w 20 01 37</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71</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20 01 39</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Tworzywa sztuczne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72</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20 01 40</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cs="Arial" w:ascii="Arial Narrow" w:hAnsi="Arial Narrow"/>
              </w:rPr>
              <w:t>Metale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r>
        <w:trPr>
          <w:trHeight w:val="355" w:hRule="atLeast"/>
        </w:trPr>
        <w:tc>
          <w:tcPr>
            <w:tcW w:w="704"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73</w:t>
            </w:r>
          </w:p>
        </w:tc>
        <w:tc>
          <w:tcPr>
            <w:tcW w:w="1980"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w:rPr>
            </w:pPr>
            <w:r>
              <w:rPr>
                <w:rFonts w:cs="Arial" w:ascii="Arial Narrow" w:hAnsi="Arial Narrow"/>
              </w:rPr>
              <w:t>20 03 07</w:t>
            </w:r>
          </w:p>
        </w:tc>
        <w:tc>
          <w:tcPr>
            <w:tcW w:w="4541" w:type="dxa"/>
            <w:tcBorders>
              <w:left w:val="single" w:sz="4" w:space="0" w:color="000000"/>
              <w:bottom w:val="single" w:sz="4" w:space="0" w:color="000000"/>
              <w:right w:val="single" w:sz="4" w:space="0" w:color="000000"/>
            </w:tcBorders>
            <w:vAlign w:val="center"/>
          </w:tcPr>
          <w:p>
            <w:pPr>
              <w:pStyle w:val="Normal"/>
              <w:widowControl w:val="false"/>
              <w:rPr>
                <w:rFonts w:ascii="Arial Narrow" w:hAnsi="Arial Narrow" w:cs="Arial"/>
              </w:rPr>
            </w:pPr>
            <w:r>
              <w:rPr>
                <w:rFonts w:eastAsia="Calibri" w:cs="Arial" w:ascii="Arial Narrow" w:hAnsi="Arial Narrow"/>
                <w:shd w:fill="FFFFFF" w:val="clear"/>
              </w:rPr>
              <w:t>Odpady wielkogabarytowe</w:t>
            </w:r>
          </w:p>
        </w:tc>
        <w:tc>
          <w:tcPr>
            <w:tcW w:w="2408" w:type="dxa"/>
            <w:tcBorders>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eastAsia="Calibri" w:cs="Arial"/>
                <w:highlight w:val="yellow"/>
              </w:rPr>
            </w:pPr>
            <w:r>
              <w:rPr>
                <w:rFonts w:eastAsia="Calibri" w:cs="Arial" w:ascii="Arial Narrow" w:hAnsi="Arial Narrow"/>
              </w:rPr>
              <w:t>5 000,0000</w:t>
            </w:r>
          </w:p>
        </w:tc>
      </w:tr>
    </w:tbl>
    <w:p>
      <w:pPr>
        <w:pStyle w:val="Tretekstu"/>
        <w:tabs>
          <w:tab w:val="clear" w:pos="708"/>
          <w:tab w:val="left" w:pos="6125" w:leader="none"/>
        </w:tabs>
        <w:spacing w:lineRule="auto" w:line="240"/>
        <w:rPr/>
      </w:pPr>
      <w:r>
        <w:rPr>
          <w:rStyle w:val="Domylnaczcionkaakapitu"/>
          <w:rFonts w:cs="Arial Narrow" w:ascii="Arial Narrow" w:hAnsi="Arial Narrow"/>
        </w:rPr>
        <w:t xml:space="preserve">                                                                                                                                                                                                                       </w:t>
      </w:r>
    </w:p>
    <w:p>
      <w:pPr>
        <w:pStyle w:val="Tretekstu"/>
        <w:jc w:val="both"/>
        <w:rPr/>
      </w:pPr>
      <w:r>
        <w:rPr>
          <w:rStyle w:val="Domylnaczcionkaakapitu"/>
          <w:rFonts w:ascii="Arial Narrow" w:hAnsi="Arial Narrow"/>
        </w:rPr>
        <w:t>Zakład będzie pracował od 6</w:t>
      </w:r>
      <w:r>
        <w:rPr>
          <w:rStyle w:val="Domylnaczcionkaakapitu"/>
          <w:rFonts w:ascii="Arial Narrow" w:hAnsi="Arial Narrow"/>
          <w:vertAlign w:val="superscript"/>
        </w:rPr>
        <w:t xml:space="preserve">00 </w:t>
      </w:r>
      <w:r>
        <w:rPr>
          <w:rStyle w:val="Domylnaczcionkaakapitu"/>
          <w:rFonts w:ascii="Arial Narrow" w:hAnsi="Arial Narrow"/>
          <w:position w:val="0"/>
          <w:sz w:val="24"/>
          <w:sz w:val="24"/>
          <w:vertAlign w:val="baseline"/>
        </w:rPr>
        <w:t>do 22</w:t>
      </w:r>
      <w:r>
        <w:rPr>
          <w:rStyle w:val="Domylnaczcionkaakapitu"/>
          <w:rFonts w:ascii="Arial Narrow" w:hAnsi="Arial Narrow"/>
          <w:vertAlign w:val="superscript"/>
        </w:rPr>
        <w:t>00</w:t>
      </w:r>
      <w:r>
        <w:rPr>
          <w:rStyle w:val="Domylnaczcionkaakapitu"/>
          <w:rFonts w:ascii="Arial Narrow" w:hAnsi="Arial Narrow"/>
          <w:position w:val="0"/>
          <w:sz w:val="24"/>
          <w:sz w:val="24"/>
          <w:vertAlign w:val="baseline"/>
        </w:rPr>
        <w:t xml:space="preserve"> od </w:t>
      </w:r>
      <w:r>
        <w:rPr>
          <w:rStyle w:val="Domylnaczcionkaakapitu"/>
          <w:rFonts w:ascii="Arial Narrow" w:hAnsi="Arial Narrow"/>
        </w:rPr>
        <w:t>poniedziałku do soboty. Magazynowanie odpadów będzie prowadzone w wydzielonych miejscach, które zostaną oznakowane w widocznym miejscu kodami magazynowanych odpadów. Wydzielona zostanie także strefa na magazynowanie odpadów niebezpiecznych w boksach pod zadaszeniem. Magazynowanie odpadów będzie prowadzone w sposób selektywny oraz w sposób zapobiegający rozprzestrzenianiu się ich poza wyznaczone miejsce. Odpady będą magazynowane w wydzielonych boksach na szczelnym terenie utwardzonym. Przewiduje się ilość boksów od 1 do 72. Dodatkowo  boksy o  nr 1 do 44 będą zlokalizowane pod wiatą o pow. ok. 3765,84 m</w:t>
      </w:r>
      <w:r>
        <w:rPr>
          <w:rStyle w:val="Domylnaczcionkaakapitu"/>
          <w:rFonts w:ascii="Arial Narrow" w:hAnsi="Arial Narrow"/>
          <w:vertAlign w:val="superscript"/>
        </w:rPr>
        <w:t>2</w:t>
      </w:r>
      <w:r>
        <w:rPr>
          <w:rStyle w:val="Domylnaczcionkaakapitu"/>
          <w:rFonts w:ascii="Arial Narrow" w:hAnsi="Arial Narrow"/>
        </w:rPr>
        <w:t xml:space="preserve"> celem ochrony odpadów przed działaniem czynników atmosferycznych- przed powstaniem odcieków z miejsc magazynowania. Sposób magazynowania odpadów będzie uwzględniał ich właściwości chemiczne, fizyczne w tym stan skupienia. Odpady mogące powodować pylenie magazynowane będą w  zamykanych pojemnikach, Big bagach lub kontenerach. Odpady po zebraniu ich odpowiedniej ilości oraz niektóre po procesie przetworzenia będą przekazywane kolejnemu odbiorcy posiadającemu stosowne zezwolenie z zakresu gospodarki odpadami.</w:t>
      </w:r>
    </w:p>
    <w:p>
      <w:pPr>
        <w:pStyle w:val="Tretekstu"/>
        <w:jc w:val="both"/>
        <w:rPr/>
      </w:pPr>
      <w:r>
        <w:rPr>
          <w:rStyle w:val="Domylnaczcionkaakapitu"/>
          <w:rFonts w:ascii="Arial Narrow" w:hAnsi="Arial Narrow"/>
        </w:rPr>
        <w:t xml:space="preserve">  </w:t>
      </w:r>
      <w:r>
        <w:rPr>
          <w:rStyle w:val="Domylnaczcionkaakapitu"/>
          <w:rFonts w:cs="Arial Narrow" w:ascii="Arial Narrow" w:hAnsi="Arial Narrow"/>
          <w:sz w:val="16"/>
          <w:szCs w:val="16"/>
        </w:rPr>
        <w:t xml:space="preserve">         </w:t>
      </w:r>
    </w:p>
    <w:p>
      <w:pPr>
        <w:pStyle w:val="Tretekstu"/>
        <w:spacing w:lineRule="auto" w:line="276"/>
        <w:jc w:val="both"/>
        <w:rPr/>
      </w:pPr>
      <w:r>
        <w:rPr/>
        <w:t xml:space="preserve">                                                                                                                  </w:t>
      </w:r>
      <w:r>
        <w:rPr>
          <w:rFonts w:ascii="Arial Narrow" w:hAnsi="Arial Narrow"/>
        </w:rPr>
        <w:t xml:space="preserve">           </w:t>
      </w:r>
      <w:r>
        <w:rPr>
          <w:rFonts w:ascii="Arial Narrow" w:hAnsi="Arial Narrow"/>
        </w:rPr>
        <w:t>Wójt  Gminy</w:t>
      </w:r>
    </w:p>
    <w:p>
      <w:pPr>
        <w:pStyle w:val="Tretekstu"/>
        <w:spacing w:lineRule="auto" w:line="276"/>
        <w:jc w:val="both"/>
        <w:rPr/>
      </w:pPr>
      <w:r>
        <w:rPr>
          <w:rFonts w:ascii="Arial Narrow" w:hAnsi="Arial Narrow"/>
        </w:rPr>
        <w:t xml:space="preserve">                                                                                                                                     </w:t>
      </w:r>
      <w:r>
        <w:rPr>
          <w:rFonts w:ascii="Arial Narrow" w:hAnsi="Arial Narrow"/>
        </w:rPr>
        <w:t>(-) Dawid Stachura</w:t>
      </w:r>
    </w:p>
    <w:p>
      <w:pPr>
        <w:pStyle w:val="Tretekstu"/>
        <w:spacing w:lineRule="auto" w:line="276" w:before="0" w:after="140"/>
        <w:jc w:val="both"/>
        <w:rPr/>
      </w:pPr>
      <w:r>
        <w:rPr/>
      </w:r>
    </w:p>
    <w:sectPr>
      <w:type w:val="continuous"/>
      <w:pgSz w:w="11906" w:h="16838"/>
      <w:pgMar w:left="1134" w:right="1134" w:gutter="0" w:header="0" w:top="708" w:footer="708" w:bottom="1134"/>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Arial Narrow">
    <w:charset w:val="ee"/>
    <w:family w:val="roman"/>
    <w:pitch w:val="variable"/>
  </w:font>
  <w:font w:name="Times New Roman">
    <w:charset w:val="ee"/>
    <w:family w:val="roman"/>
    <w:pitch w:val="variable"/>
  </w:font>
  <w:font w:name="Calibri">
    <w:charset w:val="ee"/>
    <w:family w:val="roman"/>
    <w:pitch w:val="variable"/>
  </w:font>
  <w:font w:name="Aptos">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etekstu"/>
      <w:suppressAutoHyphens w:val="true"/>
      <w:spacing w:lineRule="auto" w:line="276" w:before="0" w:after="140"/>
      <w:jc w:val="center"/>
      <w:rPr/>
    </w:pPr>
    <w:r>
      <w:rPr>
        <w:rStyle w:val="Domylnaczcionkaakapitu"/>
      </w:rPr>
      <w:t xml:space="preserve"> </w:t>
    </w:r>
    <w:r>
      <w:rPr>
        <w:rStyle w:val="Domylnaczcionkaakapitu"/>
      </w:rPr>
      <w:fldChar w:fldCharType="begin"/>
    </w:r>
    <w:r>
      <w:rPr>
        <w:rStyle w:val="Domylnaczcionkaakapitu"/>
      </w:rPr>
      <w:instrText xml:space="preserve"> PAGE </w:instrText>
    </w:r>
    <w:r>
      <w:rPr>
        <w:rStyle w:val="Domylnaczcionkaakapitu"/>
      </w:rPr>
      <w:fldChar w:fldCharType="separate"/>
    </w:r>
    <w:r>
      <w:rPr>
        <w:rStyle w:val="Domylnaczcionkaakapitu"/>
      </w:rPr>
      <w:t>20</w:t>
    </w:r>
    <w:r>
      <w:rPr>
        <w:rStyle w:val="Domylnaczcionkaakapitu"/>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43" w:hanging="360"/>
      </w:pPr>
      <w:rPr>
        <w:rFonts w:ascii="Symbol" w:hAnsi="Symbol" w:cs="Symbol" w:hint="default"/>
      </w:rPr>
    </w:lvl>
    <w:lvl w:ilvl="1">
      <w:start w:val="1"/>
      <w:numFmt w:val="bullet"/>
      <w:lvlText w:val="◦"/>
      <w:lvlJc w:val="left"/>
      <w:pPr>
        <w:tabs>
          <w:tab w:val="num" w:pos="0"/>
        </w:tabs>
        <w:ind w:left="1203" w:hanging="360"/>
      </w:pPr>
      <w:rPr>
        <w:rFonts w:ascii="OpenSymbol" w:hAnsi="OpenSymbol" w:cs="OpenSymbol" w:hint="default"/>
      </w:rPr>
    </w:lvl>
    <w:lvl w:ilvl="2">
      <w:start w:val="1"/>
      <w:numFmt w:val="bullet"/>
      <w:lvlText w:val="▪"/>
      <w:lvlJc w:val="left"/>
      <w:pPr>
        <w:tabs>
          <w:tab w:val="num" w:pos="0"/>
        </w:tabs>
        <w:ind w:left="1563" w:hanging="360"/>
      </w:pPr>
      <w:rPr>
        <w:rFonts w:ascii="OpenSymbol" w:hAnsi="OpenSymbol" w:cs="OpenSymbol" w:hint="default"/>
      </w:rPr>
    </w:lvl>
    <w:lvl w:ilvl="3">
      <w:start w:val="1"/>
      <w:numFmt w:val="bullet"/>
      <w:lvlText w:val=""/>
      <w:lvlJc w:val="left"/>
      <w:pPr>
        <w:tabs>
          <w:tab w:val="num" w:pos="0"/>
        </w:tabs>
        <w:ind w:left="1923" w:hanging="360"/>
      </w:pPr>
      <w:rPr>
        <w:rFonts w:ascii="Symbol" w:hAnsi="Symbol" w:cs="Symbol" w:hint="default"/>
      </w:rPr>
    </w:lvl>
    <w:lvl w:ilvl="4">
      <w:start w:val="1"/>
      <w:numFmt w:val="bullet"/>
      <w:lvlText w:val="◦"/>
      <w:lvlJc w:val="left"/>
      <w:pPr>
        <w:tabs>
          <w:tab w:val="num" w:pos="0"/>
        </w:tabs>
        <w:ind w:left="2283" w:hanging="360"/>
      </w:pPr>
      <w:rPr>
        <w:rFonts w:ascii="OpenSymbol" w:hAnsi="OpenSymbol" w:cs="OpenSymbol" w:hint="default"/>
      </w:rPr>
    </w:lvl>
    <w:lvl w:ilvl="5">
      <w:start w:val="1"/>
      <w:numFmt w:val="bullet"/>
      <w:lvlText w:val="▪"/>
      <w:lvlJc w:val="left"/>
      <w:pPr>
        <w:tabs>
          <w:tab w:val="num" w:pos="0"/>
        </w:tabs>
        <w:ind w:left="2643" w:hanging="360"/>
      </w:pPr>
      <w:rPr>
        <w:rFonts w:ascii="OpenSymbol" w:hAnsi="OpenSymbol" w:cs="OpenSymbol" w:hint="default"/>
      </w:rPr>
    </w:lvl>
    <w:lvl w:ilvl="6">
      <w:start w:val="1"/>
      <w:numFmt w:val="bullet"/>
      <w:lvlText w:val=""/>
      <w:lvlJc w:val="left"/>
      <w:pPr>
        <w:tabs>
          <w:tab w:val="num" w:pos="0"/>
        </w:tabs>
        <w:ind w:left="3003" w:hanging="360"/>
      </w:pPr>
      <w:rPr>
        <w:rFonts w:ascii="Symbol" w:hAnsi="Symbol" w:cs="Symbol" w:hint="default"/>
      </w:rPr>
    </w:lvl>
    <w:lvl w:ilvl="7">
      <w:start w:val="1"/>
      <w:numFmt w:val="bullet"/>
      <w:lvlText w:val="◦"/>
      <w:lvlJc w:val="left"/>
      <w:pPr>
        <w:tabs>
          <w:tab w:val="num" w:pos="0"/>
        </w:tabs>
        <w:ind w:left="3363" w:hanging="360"/>
      </w:pPr>
      <w:rPr>
        <w:rFonts w:ascii="OpenSymbol" w:hAnsi="OpenSymbol" w:cs="OpenSymbol" w:hint="default"/>
      </w:rPr>
    </w:lvl>
    <w:lvl w:ilvl="8">
      <w:start w:val="1"/>
      <w:numFmt w:val="bullet"/>
      <w:lvlText w:val="▪"/>
      <w:lvlJc w:val="left"/>
      <w:pPr>
        <w:tabs>
          <w:tab w:val="num" w:pos="0"/>
        </w:tabs>
        <w:ind w:left="3723"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Symbol" w:hAnsi="Symbol" w:cs="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Symbol" w:hAnsi="Symbol" w:cs="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607" w:hanging="360"/>
      </w:pPr>
      <w:rPr>
        <w:rFonts w:ascii="Symbol" w:hAnsi="Symbol" w:cs="Symbol" w:hint="default"/>
      </w:rPr>
    </w:lvl>
    <w:lvl w:ilvl="1">
      <w:start w:val="1"/>
      <w:numFmt w:val="bullet"/>
      <w:lvlText w:val="◦"/>
      <w:lvlJc w:val="left"/>
      <w:pPr>
        <w:tabs>
          <w:tab w:val="num" w:pos="0"/>
        </w:tabs>
        <w:ind w:left="967" w:hanging="360"/>
      </w:pPr>
      <w:rPr>
        <w:rFonts w:ascii="OpenSymbol" w:hAnsi="OpenSymbol" w:cs="OpenSymbol" w:hint="default"/>
      </w:rPr>
    </w:lvl>
    <w:lvl w:ilvl="2">
      <w:start w:val="1"/>
      <w:numFmt w:val="bullet"/>
      <w:lvlText w:val="▪"/>
      <w:lvlJc w:val="left"/>
      <w:pPr>
        <w:tabs>
          <w:tab w:val="num" w:pos="0"/>
        </w:tabs>
        <w:ind w:left="1327" w:hanging="360"/>
      </w:pPr>
      <w:rPr>
        <w:rFonts w:ascii="OpenSymbol" w:hAnsi="OpenSymbol" w:cs="OpenSymbol" w:hint="default"/>
      </w:rPr>
    </w:lvl>
    <w:lvl w:ilvl="3">
      <w:start w:val="1"/>
      <w:numFmt w:val="bullet"/>
      <w:lvlText w:val=""/>
      <w:lvlJc w:val="left"/>
      <w:pPr>
        <w:tabs>
          <w:tab w:val="num" w:pos="0"/>
        </w:tabs>
        <w:ind w:left="1687" w:hanging="360"/>
      </w:pPr>
      <w:rPr>
        <w:rFonts w:ascii="Symbol" w:hAnsi="Symbol" w:cs="Symbol" w:hint="default"/>
      </w:rPr>
    </w:lvl>
    <w:lvl w:ilvl="4">
      <w:start w:val="1"/>
      <w:numFmt w:val="bullet"/>
      <w:lvlText w:val="◦"/>
      <w:lvlJc w:val="left"/>
      <w:pPr>
        <w:tabs>
          <w:tab w:val="num" w:pos="0"/>
        </w:tabs>
        <w:ind w:left="2047" w:hanging="360"/>
      </w:pPr>
      <w:rPr>
        <w:rFonts w:ascii="OpenSymbol" w:hAnsi="OpenSymbol" w:cs="OpenSymbol" w:hint="default"/>
      </w:rPr>
    </w:lvl>
    <w:lvl w:ilvl="5">
      <w:start w:val="1"/>
      <w:numFmt w:val="bullet"/>
      <w:lvlText w:val="▪"/>
      <w:lvlJc w:val="left"/>
      <w:pPr>
        <w:tabs>
          <w:tab w:val="num" w:pos="0"/>
        </w:tabs>
        <w:ind w:left="2407" w:hanging="360"/>
      </w:pPr>
      <w:rPr>
        <w:rFonts w:ascii="OpenSymbol" w:hAnsi="OpenSymbol" w:cs="OpenSymbol" w:hint="default"/>
      </w:rPr>
    </w:lvl>
    <w:lvl w:ilvl="6">
      <w:start w:val="1"/>
      <w:numFmt w:val="bullet"/>
      <w:lvlText w:val=""/>
      <w:lvlJc w:val="left"/>
      <w:pPr>
        <w:tabs>
          <w:tab w:val="num" w:pos="0"/>
        </w:tabs>
        <w:ind w:left="2767" w:hanging="360"/>
      </w:pPr>
      <w:rPr>
        <w:rFonts w:ascii="Symbol" w:hAnsi="Symbol" w:cs="Symbol" w:hint="default"/>
      </w:rPr>
    </w:lvl>
    <w:lvl w:ilvl="7">
      <w:start w:val="1"/>
      <w:numFmt w:val="bullet"/>
      <w:lvlText w:val="◦"/>
      <w:lvlJc w:val="left"/>
      <w:pPr>
        <w:tabs>
          <w:tab w:val="num" w:pos="0"/>
        </w:tabs>
        <w:ind w:left="3127" w:hanging="360"/>
      </w:pPr>
      <w:rPr>
        <w:rFonts w:ascii="OpenSymbol" w:hAnsi="OpenSymbol" w:cs="OpenSymbol" w:hint="default"/>
      </w:rPr>
    </w:lvl>
    <w:lvl w:ilvl="8">
      <w:start w:val="1"/>
      <w:numFmt w:val="bullet"/>
      <w:lvlText w:val="▪"/>
      <w:lvlJc w:val="left"/>
      <w:pPr>
        <w:tabs>
          <w:tab w:val="num" w:pos="0"/>
        </w:tabs>
        <w:ind w:left="3487" w:hanging="360"/>
      </w:pPr>
      <w:rPr>
        <w:rFonts w:ascii="OpenSymbol" w:hAnsi="OpenSymbol" w:cs="OpenSymbol" w:hint="default"/>
      </w:rPr>
    </w:lvl>
  </w:abstractNum>
  <w:abstractNum w:abstractNumId="6">
    <w:lvl w:ilvl="0">
      <w:start w:val="1"/>
      <w:numFmt w:val="bullet"/>
      <w:lvlText w:val=""/>
      <w:lvlJc w:val="left"/>
      <w:pPr>
        <w:tabs>
          <w:tab w:val="num" w:pos="550"/>
        </w:tabs>
        <w:ind w:left="550" w:hanging="360"/>
      </w:pPr>
      <w:rPr>
        <w:rFonts w:ascii="Symbol" w:hAnsi="Symbol" w:cs="Symbol" w:hint="default"/>
      </w:rPr>
    </w:lvl>
    <w:lvl w:ilvl="1">
      <w:start w:val="1"/>
      <w:numFmt w:val="bullet"/>
      <w:lvlText w:val="◦"/>
      <w:lvlJc w:val="left"/>
      <w:pPr>
        <w:tabs>
          <w:tab w:val="num" w:pos="910"/>
        </w:tabs>
        <w:ind w:left="910" w:hanging="360"/>
      </w:pPr>
      <w:rPr>
        <w:rFonts w:ascii="OpenSymbol" w:hAnsi="OpenSymbol" w:cs="OpenSymbol" w:hint="default"/>
      </w:rPr>
    </w:lvl>
    <w:lvl w:ilvl="2">
      <w:start w:val="1"/>
      <w:numFmt w:val="bullet"/>
      <w:lvlText w:val="▪"/>
      <w:lvlJc w:val="left"/>
      <w:pPr>
        <w:tabs>
          <w:tab w:val="num" w:pos="1270"/>
        </w:tabs>
        <w:ind w:left="1270" w:hanging="360"/>
      </w:pPr>
      <w:rPr>
        <w:rFonts w:ascii="OpenSymbol" w:hAnsi="OpenSymbol" w:cs="OpenSymbol" w:hint="default"/>
      </w:rPr>
    </w:lvl>
    <w:lvl w:ilvl="3">
      <w:start w:val="1"/>
      <w:numFmt w:val="bullet"/>
      <w:lvlText w:val=""/>
      <w:lvlJc w:val="left"/>
      <w:pPr>
        <w:tabs>
          <w:tab w:val="num" w:pos="1630"/>
        </w:tabs>
        <w:ind w:left="1630" w:hanging="360"/>
      </w:pPr>
      <w:rPr>
        <w:rFonts w:ascii="Symbol" w:hAnsi="Symbol" w:cs="Symbol" w:hint="default"/>
      </w:rPr>
    </w:lvl>
    <w:lvl w:ilvl="4">
      <w:start w:val="1"/>
      <w:numFmt w:val="bullet"/>
      <w:lvlText w:val="◦"/>
      <w:lvlJc w:val="left"/>
      <w:pPr>
        <w:tabs>
          <w:tab w:val="num" w:pos="1990"/>
        </w:tabs>
        <w:ind w:left="1990" w:hanging="360"/>
      </w:pPr>
      <w:rPr>
        <w:rFonts w:ascii="OpenSymbol" w:hAnsi="OpenSymbol" w:cs="OpenSymbol" w:hint="default"/>
      </w:rPr>
    </w:lvl>
    <w:lvl w:ilvl="5">
      <w:start w:val="1"/>
      <w:numFmt w:val="bullet"/>
      <w:lvlText w:val="▪"/>
      <w:lvlJc w:val="left"/>
      <w:pPr>
        <w:tabs>
          <w:tab w:val="num" w:pos="2350"/>
        </w:tabs>
        <w:ind w:left="2350" w:hanging="360"/>
      </w:pPr>
      <w:rPr>
        <w:rFonts w:ascii="OpenSymbol" w:hAnsi="OpenSymbol" w:cs="OpenSymbol" w:hint="default"/>
      </w:rPr>
    </w:lvl>
    <w:lvl w:ilvl="6">
      <w:start w:val="1"/>
      <w:numFmt w:val="bullet"/>
      <w:lvlText w:val=""/>
      <w:lvlJc w:val="left"/>
      <w:pPr>
        <w:tabs>
          <w:tab w:val="num" w:pos="2710"/>
        </w:tabs>
        <w:ind w:left="2710" w:hanging="360"/>
      </w:pPr>
      <w:rPr>
        <w:rFonts w:ascii="Symbol" w:hAnsi="Symbol" w:cs="Symbol" w:hint="default"/>
      </w:rPr>
    </w:lvl>
    <w:lvl w:ilvl="7">
      <w:start w:val="1"/>
      <w:numFmt w:val="bullet"/>
      <w:lvlText w:val="◦"/>
      <w:lvlJc w:val="left"/>
      <w:pPr>
        <w:tabs>
          <w:tab w:val="num" w:pos="3070"/>
        </w:tabs>
        <w:ind w:left="3070" w:hanging="360"/>
      </w:pPr>
      <w:rPr>
        <w:rFonts w:ascii="OpenSymbol" w:hAnsi="OpenSymbol" w:cs="OpenSymbol" w:hint="default"/>
      </w:rPr>
    </w:lvl>
    <w:lvl w:ilvl="8">
      <w:start w:val="1"/>
      <w:numFmt w:val="bullet"/>
      <w:lvlText w:val="▪"/>
      <w:lvlJc w:val="left"/>
      <w:pPr>
        <w:tabs>
          <w:tab w:val="num" w:pos="3430"/>
        </w:tabs>
        <w:ind w:left="343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l-PL" w:eastAsia="zh-CN" w:bidi="hi-IN"/>
    </w:rPr>
  </w:style>
  <w:style w:type="character" w:styleId="Domylnaczcionkaakapitu">
    <w:name w:val="Domyślna czcionka akapitu"/>
    <w:qFormat/>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character" w:styleId="TekstpodstawowyZnak">
    <w:name w:val="Tekst podstawowy Znak"/>
    <w:basedOn w:val="Domylnaczcionkaakapitu"/>
    <w:qFormat/>
    <w:rPr>
      <w:rFonts w:cs="Times New Roman"/>
      <w:sz w:val="28"/>
    </w:rPr>
  </w:style>
  <w:style w:type="character" w:styleId="WW8Num1z0">
    <w:name w:val="WW8Num1z0"/>
    <w:qFormat/>
    <w:rPr>
      <w:rFonts w:ascii="Arial Narrow" w:hAnsi="Arial Narrow" w:eastAsia="Arial" w:cs="Arial Narrow"/>
      <w:sz w:val="16"/>
      <w:szCs w:val="1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CharLFO1LVL1">
    <w:name w:val="WW_CharLFO1LVL1"/>
    <w:qFormat/>
    <w:rPr>
      <w:rFonts w:cs="Times New Roman"/>
    </w:rPr>
  </w:style>
  <w:style w:type="character" w:styleId="WWCharLFO1LVL3">
    <w:name w:val="WW_CharLFO1LVL3"/>
    <w:qFormat/>
    <w:rPr>
      <w:rFonts w:cs="Times New Roman"/>
    </w:rPr>
  </w:style>
  <w:style w:type="character" w:styleId="WWCharLFO1LVL4">
    <w:name w:val="WW_CharLFO1LVL4"/>
    <w:qFormat/>
    <w:rPr>
      <w:rFonts w:cs="Times New Roman"/>
    </w:rPr>
  </w:style>
  <w:style w:type="character" w:styleId="WWCharLFO1LVL5">
    <w:name w:val="WW_CharLFO1LVL5"/>
    <w:qFormat/>
    <w:rPr>
      <w:rFonts w:cs="Times New Roman"/>
    </w:rPr>
  </w:style>
  <w:style w:type="character" w:styleId="WWCharLFO1LVL6">
    <w:name w:val="WW_CharLFO1LVL6"/>
    <w:qFormat/>
    <w:rPr>
      <w:rFonts w:cs="Times New Roman"/>
    </w:rPr>
  </w:style>
  <w:style w:type="character" w:styleId="WWCharLFO1LVL7">
    <w:name w:val="WW_CharLFO1LVL7"/>
    <w:qFormat/>
    <w:rPr>
      <w:rFonts w:cs="Times New Roman"/>
    </w:rPr>
  </w:style>
  <w:style w:type="character" w:styleId="WWCharLFO1LVL8">
    <w:name w:val="WW_CharLFO1LVL8"/>
    <w:qFormat/>
    <w:rPr>
      <w:rFonts w:cs="Times New Roman"/>
    </w:rPr>
  </w:style>
  <w:style w:type="character" w:styleId="WWCharLFO1LVL9">
    <w:name w:val="WW_CharLFO1LVL9"/>
    <w:qFormat/>
    <w:rPr>
      <w:rFonts w:cs="Times New Roman"/>
    </w:rPr>
  </w:style>
  <w:style w:type="character" w:styleId="WWCharLFO2LVL1">
    <w:name w:val="WW_CharLFO2LVL1"/>
    <w:qFormat/>
    <w:rPr>
      <w:rFonts w:ascii="Arial Narrow" w:hAnsi="Arial Narrow" w:eastAsia="Arial" w:cs="Arial Narrow"/>
      <w:sz w:val="16"/>
      <w:szCs w:val="16"/>
    </w:rPr>
  </w:style>
  <w:style w:type="character" w:styleId="WWCharLFO3LVL1">
    <w:name w:val="WW_CharLFO3LVL1"/>
    <w:qFormat/>
    <w:rPr>
      <w:rFonts w:ascii="OpenSymbol" w:hAnsi="OpenSymbol" w:eastAsia="OpenSymbol" w:cs="OpenSymbol"/>
    </w:rPr>
  </w:style>
  <w:style w:type="character" w:styleId="WWCharLFO3LVL2">
    <w:name w:val="WW_CharLFO3LVL2"/>
    <w:qFormat/>
    <w:rPr>
      <w:rFonts w:ascii="OpenSymbol" w:hAnsi="OpenSymbol" w:eastAsia="OpenSymbol" w:cs="OpenSymbol"/>
    </w:rPr>
  </w:style>
  <w:style w:type="character" w:styleId="WWCharLFO3LVL3">
    <w:name w:val="WW_CharLFO3LVL3"/>
    <w:qFormat/>
    <w:rPr>
      <w:rFonts w:ascii="OpenSymbol" w:hAnsi="OpenSymbol" w:eastAsia="OpenSymbol" w:cs="OpenSymbol"/>
    </w:rPr>
  </w:style>
  <w:style w:type="character" w:styleId="WWCharLFO3LVL4">
    <w:name w:val="WW_CharLFO3LVL4"/>
    <w:qFormat/>
    <w:rPr>
      <w:rFonts w:ascii="OpenSymbol" w:hAnsi="OpenSymbol" w:eastAsia="OpenSymbol" w:cs="OpenSymbol"/>
    </w:rPr>
  </w:style>
  <w:style w:type="character" w:styleId="WWCharLFO3LVL5">
    <w:name w:val="WW_CharLFO3LVL5"/>
    <w:qFormat/>
    <w:rPr>
      <w:rFonts w:ascii="OpenSymbol" w:hAnsi="OpenSymbol" w:eastAsia="OpenSymbol" w:cs="OpenSymbol"/>
    </w:rPr>
  </w:style>
  <w:style w:type="character" w:styleId="WWCharLFO3LVL6">
    <w:name w:val="WW_CharLFO3LVL6"/>
    <w:qFormat/>
    <w:rPr>
      <w:rFonts w:ascii="OpenSymbol" w:hAnsi="OpenSymbol" w:eastAsia="OpenSymbol" w:cs="OpenSymbol"/>
    </w:rPr>
  </w:style>
  <w:style w:type="character" w:styleId="WWCharLFO3LVL7">
    <w:name w:val="WW_CharLFO3LVL7"/>
    <w:qFormat/>
    <w:rPr>
      <w:rFonts w:ascii="OpenSymbol" w:hAnsi="OpenSymbol" w:eastAsia="OpenSymbol" w:cs="OpenSymbol"/>
    </w:rPr>
  </w:style>
  <w:style w:type="character" w:styleId="WWCharLFO3LVL8">
    <w:name w:val="WW_CharLFO3LVL8"/>
    <w:qFormat/>
    <w:rPr>
      <w:rFonts w:ascii="OpenSymbol" w:hAnsi="OpenSymbol" w:eastAsia="OpenSymbol" w:cs="OpenSymbol"/>
    </w:rPr>
  </w:style>
  <w:style w:type="character" w:styleId="WWCharLFO3LVL9">
    <w:name w:val="WW_CharLFO3LVL9"/>
    <w:qFormat/>
    <w:rPr>
      <w:rFonts w:ascii="OpenSymbol" w:hAnsi="OpenSymbol" w:eastAsia="OpenSymbol" w:cs="OpenSymbol"/>
    </w:rPr>
  </w:style>
  <w:style w:type="character" w:styleId="WWCharLFO4LVL1">
    <w:name w:val="WW_CharLFO4LVL1"/>
    <w:qFormat/>
    <w:rPr>
      <w:rFonts w:ascii="OpenSymbol" w:hAnsi="OpenSymbol" w:eastAsia="OpenSymbol" w:cs="OpenSymbol"/>
    </w:rPr>
  </w:style>
  <w:style w:type="character" w:styleId="WWCharLFO4LVL2">
    <w:name w:val="WW_CharLFO4LVL2"/>
    <w:qFormat/>
    <w:rPr>
      <w:rFonts w:ascii="OpenSymbol" w:hAnsi="OpenSymbol" w:eastAsia="OpenSymbol" w:cs="OpenSymbol"/>
    </w:rPr>
  </w:style>
  <w:style w:type="character" w:styleId="WWCharLFO4LVL3">
    <w:name w:val="WW_CharLFO4LVL3"/>
    <w:qFormat/>
    <w:rPr>
      <w:rFonts w:ascii="OpenSymbol" w:hAnsi="OpenSymbol" w:eastAsia="OpenSymbol" w:cs="OpenSymbol"/>
    </w:rPr>
  </w:style>
  <w:style w:type="character" w:styleId="WWCharLFO4LVL4">
    <w:name w:val="WW_CharLFO4LVL4"/>
    <w:qFormat/>
    <w:rPr>
      <w:rFonts w:ascii="OpenSymbol" w:hAnsi="OpenSymbol" w:eastAsia="OpenSymbol" w:cs="OpenSymbol"/>
    </w:rPr>
  </w:style>
  <w:style w:type="character" w:styleId="WWCharLFO4LVL5">
    <w:name w:val="WW_CharLFO4LVL5"/>
    <w:qFormat/>
    <w:rPr>
      <w:rFonts w:ascii="OpenSymbol" w:hAnsi="OpenSymbol" w:eastAsia="OpenSymbol" w:cs="OpenSymbol"/>
    </w:rPr>
  </w:style>
  <w:style w:type="character" w:styleId="WWCharLFO4LVL6">
    <w:name w:val="WW_CharLFO4LVL6"/>
    <w:qFormat/>
    <w:rPr>
      <w:rFonts w:ascii="OpenSymbol" w:hAnsi="OpenSymbol" w:eastAsia="OpenSymbol" w:cs="OpenSymbol"/>
    </w:rPr>
  </w:style>
  <w:style w:type="character" w:styleId="WWCharLFO4LVL7">
    <w:name w:val="WW_CharLFO4LVL7"/>
    <w:qFormat/>
    <w:rPr>
      <w:rFonts w:ascii="OpenSymbol" w:hAnsi="OpenSymbol" w:eastAsia="OpenSymbol" w:cs="OpenSymbol"/>
    </w:rPr>
  </w:style>
  <w:style w:type="character" w:styleId="WWCharLFO4LVL8">
    <w:name w:val="WW_CharLFO4LVL8"/>
    <w:qFormat/>
    <w:rPr>
      <w:rFonts w:ascii="OpenSymbol" w:hAnsi="OpenSymbol" w:eastAsia="OpenSymbol" w:cs="OpenSymbol"/>
    </w:rPr>
  </w:style>
  <w:style w:type="character" w:styleId="WWCharLFO4LVL9">
    <w:name w:val="WW_CharLFO4LVL9"/>
    <w:qFormat/>
    <w:rPr>
      <w:rFonts w:ascii="OpenSymbol" w:hAnsi="OpenSymbol" w:eastAsia="OpenSymbol" w:cs="OpenSymbol"/>
    </w:rPr>
  </w:style>
  <w:style w:type="character" w:styleId="WWCharLFO5LVL1">
    <w:name w:val="WW_CharLFO5LVL1"/>
    <w:qFormat/>
    <w:rPr>
      <w:rFonts w:ascii="OpenSymbol" w:hAnsi="OpenSymbol" w:eastAsia="OpenSymbol" w:cs="OpenSymbol"/>
    </w:rPr>
  </w:style>
  <w:style w:type="character" w:styleId="WWCharLFO5LVL2">
    <w:name w:val="WW_CharLFO5LVL2"/>
    <w:qFormat/>
    <w:rPr>
      <w:rFonts w:ascii="OpenSymbol" w:hAnsi="OpenSymbol" w:eastAsia="OpenSymbol" w:cs="OpenSymbol"/>
    </w:rPr>
  </w:style>
  <w:style w:type="character" w:styleId="WWCharLFO5LVL3">
    <w:name w:val="WW_CharLFO5LVL3"/>
    <w:qFormat/>
    <w:rPr>
      <w:rFonts w:ascii="OpenSymbol" w:hAnsi="OpenSymbol" w:eastAsia="OpenSymbol" w:cs="OpenSymbol"/>
    </w:rPr>
  </w:style>
  <w:style w:type="character" w:styleId="WWCharLFO5LVL4">
    <w:name w:val="WW_CharLFO5LVL4"/>
    <w:qFormat/>
    <w:rPr>
      <w:rFonts w:ascii="OpenSymbol" w:hAnsi="OpenSymbol" w:eastAsia="OpenSymbol" w:cs="OpenSymbol"/>
    </w:rPr>
  </w:style>
  <w:style w:type="character" w:styleId="WWCharLFO5LVL5">
    <w:name w:val="WW_CharLFO5LVL5"/>
    <w:qFormat/>
    <w:rPr>
      <w:rFonts w:ascii="OpenSymbol" w:hAnsi="OpenSymbol" w:eastAsia="OpenSymbol" w:cs="OpenSymbol"/>
    </w:rPr>
  </w:style>
  <w:style w:type="character" w:styleId="WWCharLFO5LVL6">
    <w:name w:val="WW_CharLFO5LVL6"/>
    <w:qFormat/>
    <w:rPr>
      <w:rFonts w:ascii="OpenSymbol" w:hAnsi="OpenSymbol" w:eastAsia="OpenSymbol" w:cs="OpenSymbol"/>
    </w:rPr>
  </w:style>
  <w:style w:type="character" w:styleId="WWCharLFO5LVL7">
    <w:name w:val="WW_CharLFO5LVL7"/>
    <w:qFormat/>
    <w:rPr>
      <w:rFonts w:ascii="OpenSymbol" w:hAnsi="OpenSymbol" w:eastAsia="OpenSymbol" w:cs="OpenSymbol"/>
    </w:rPr>
  </w:style>
  <w:style w:type="character" w:styleId="WWCharLFO5LVL8">
    <w:name w:val="WW_CharLFO5LVL8"/>
    <w:qFormat/>
    <w:rPr>
      <w:rFonts w:ascii="OpenSymbol" w:hAnsi="OpenSymbol" w:eastAsia="OpenSymbol" w:cs="OpenSymbol"/>
    </w:rPr>
  </w:style>
  <w:style w:type="character" w:styleId="WWCharLFO5LVL9">
    <w:name w:val="WW_CharLFO5LVL9"/>
    <w:qFormat/>
    <w:rPr>
      <w:rFonts w:ascii="OpenSymbol" w:hAnsi="OpenSymbol" w:eastAsia="OpenSymbol" w:cs="OpenSymbol"/>
    </w:rPr>
  </w:style>
  <w:style w:type="character" w:styleId="WWCharLFO6LVL1">
    <w:name w:val="WW_CharLFO6LVL1"/>
    <w:qFormat/>
    <w:rPr>
      <w:rFonts w:ascii="OpenSymbol" w:hAnsi="OpenSymbol" w:eastAsia="OpenSymbol" w:cs="OpenSymbol"/>
    </w:rPr>
  </w:style>
  <w:style w:type="character" w:styleId="WWCharLFO6LVL2">
    <w:name w:val="WW_CharLFO6LVL2"/>
    <w:qFormat/>
    <w:rPr>
      <w:rFonts w:ascii="OpenSymbol" w:hAnsi="OpenSymbol" w:eastAsia="OpenSymbol" w:cs="OpenSymbol"/>
    </w:rPr>
  </w:style>
  <w:style w:type="character" w:styleId="WWCharLFO6LVL3">
    <w:name w:val="WW_CharLFO6LVL3"/>
    <w:qFormat/>
    <w:rPr>
      <w:rFonts w:ascii="OpenSymbol" w:hAnsi="OpenSymbol" w:eastAsia="OpenSymbol" w:cs="OpenSymbol"/>
    </w:rPr>
  </w:style>
  <w:style w:type="character" w:styleId="WWCharLFO6LVL4">
    <w:name w:val="WW_CharLFO6LVL4"/>
    <w:qFormat/>
    <w:rPr>
      <w:rFonts w:ascii="OpenSymbol" w:hAnsi="OpenSymbol" w:eastAsia="OpenSymbol" w:cs="OpenSymbol"/>
    </w:rPr>
  </w:style>
  <w:style w:type="character" w:styleId="WWCharLFO6LVL5">
    <w:name w:val="WW_CharLFO6LVL5"/>
    <w:qFormat/>
    <w:rPr>
      <w:rFonts w:ascii="OpenSymbol" w:hAnsi="OpenSymbol" w:eastAsia="OpenSymbol" w:cs="OpenSymbol"/>
    </w:rPr>
  </w:style>
  <w:style w:type="character" w:styleId="WWCharLFO6LVL6">
    <w:name w:val="WW_CharLFO6LVL6"/>
    <w:qFormat/>
    <w:rPr>
      <w:rFonts w:ascii="OpenSymbol" w:hAnsi="OpenSymbol" w:eastAsia="OpenSymbol" w:cs="OpenSymbol"/>
    </w:rPr>
  </w:style>
  <w:style w:type="character" w:styleId="WWCharLFO6LVL7">
    <w:name w:val="WW_CharLFO6LVL7"/>
    <w:qFormat/>
    <w:rPr>
      <w:rFonts w:ascii="OpenSymbol" w:hAnsi="OpenSymbol" w:eastAsia="OpenSymbol" w:cs="OpenSymbol"/>
    </w:rPr>
  </w:style>
  <w:style w:type="character" w:styleId="WWCharLFO6LVL8">
    <w:name w:val="WW_CharLFO6LVL8"/>
    <w:qFormat/>
    <w:rPr>
      <w:rFonts w:ascii="OpenSymbol" w:hAnsi="OpenSymbol" w:eastAsia="OpenSymbol" w:cs="OpenSymbol"/>
    </w:rPr>
  </w:style>
  <w:style w:type="character" w:styleId="WWCharLFO6LVL9">
    <w:name w:val="WW_CharLFO6LVL9"/>
    <w:qFormat/>
    <w:rPr>
      <w:rFonts w:ascii="OpenSymbol" w:hAnsi="OpenSymbol" w:eastAsia="OpenSymbol" w:cs="OpenSymbol"/>
    </w:rPr>
  </w:style>
  <w:style w:type="character" w:styleId="WWCharLFO7LVL1">
    <w:name w:val="WW_CharLFO7LVL1"/>
    <w:qFormat/>
    <w:rPr>
      <w:rFonts w:ascii="OpenSymbol" w:hAnsi="OpenSymbol" w:eastAsia="OpenSymbol" w:cs="OpenSymbol"/>
    </w:rPr>
  </w:style>
  <w:style w:type="character" w:styleId="WWCharLFO7LVL2">
    <w:name w:val="WW_CharLFO7LVL2"/>
    <w:qFormat/>
    <w:rPr>
      <w:rFonts w:ascii="OpenSymbol" w:hAnsi="OpenSymbol" w:eastAsia="OpenSymbol" w:cs="OpenSymbol"/>
    </w:rPr>
  </w:style>
  <w:style w:type="character" w:styleId="WWCharLFO7LVL3">
    <w:name w:val="WW_CharLFO7LVL3"/>
    <w:qFormat/>
    <w:rPr>
      <w:rFonts w:ascii="OpenSymbol" w:hAnsi="OpenSymbol" w:eastAsia="OpenSymbol" w:cs="OpenSymbol"/>
    </w:rPr>
  </w:style>
  <w:style w:type="character" w:styleId="WWCharLFO7LVL4">
    <w:name w:val="WW_CharLFO7LVL4"/>
    <w:qFormat/>
    <w:rPr>
      <w:rFonts w:ascii="OpenSymbol" w:hAnsi="OpenSymbol" w:eastAsia="OpenSymbol" w:cs="OpenSymbol"/>
    </w:rPr>
  </w:style>
  <w:style w:type="character" w:styleId="WWCharLFO7LVL5">
    <w:name w:val="WW_CharLFO7LVL5"/>
    <w:qFormat/>
    <w:rPr>
      <w:rFonts w:ascii="OpenSymbol" w:hAnsi="OpenSymbol" w:eastAsia="OpenSymbol" w:cs="OpenSymbol"/>
    </w:rPr>
  </w:style>
  <w:style w:type="character" w:styleId="WWCharLFO7LVL6">
    <w:name w:val="WW_CharLFO7LVL6"/>
    <w:qFormat/>
    <w:rPr>
      <w:rFonts w:ascii="OpenSymbol" w:hAnsi="OpenSymbol" w:eastAsia="OpenSymbol" w:cs="OpenSymbol"/>
    </w:rPr>
  </w:style>
  <w:style w:type="character" w:styleId="WWCharLFO7LVL7">
    <w:name w:val="WW_CharLFO7LVL7"/>
    <w:qFormat/>
    <w:rPr>
      <w:rFonts w:ascii="OpenSymbol" w:hAnsi="OpenSymbol" w:eastAsia="OpenSymbol" w:cs="OpenSymbol"/>
    </w:rPr>
  </w:style>
  <w:style w:type="character" w:styleId="WWCharLFO7LVL8">
    <w:name w:val="WW_CharLFO7LVL8"/>
    <w:qFormat/>
    <w:rPr>
      <w:rFonts w:ascii="OpenSymbol" w:hAnsi="OpenSymbol" w:eastAsia="OpenSymbol" w:cs="OpenSymbol"/>
    </w:rPr>
  </w:style>
  <w:style w:type="character" w:styleId="WWCharLFO7LVL9">
    <w:name w:val="WW_CharLFO7LVL9"/>
    <w:qFormat/>
    <w:rPr>
      <w:rFonts w:ascii="OpenSymbol" w:hAnsi="OpenSymbol" w:eastAsia="OpenSymbol" w:cs="OpenSymbol"/>
    </w:rPr>
  </w:style>
  <w:style w:type="paragraph" w:styleId="Nagwek">
    <w:name w:val="Nagłówek"/>
    <w:basedOn w:val="Normal"/>
    <w:next w:val="Tretekstu"/>
    <w:qFormat/>
    <w:pPr>
      <w:suppressLineNumbers/>
      <w:tabs>
        <w:tab w:val="clear" w:pos="708"/>
        <w:tab w:val="center" w:pos="4819" w:leader="none"/>
        <w:tab w:val="right" w:pos="9638" w:leader="none"/>
      </w:tabs>
      <w:suppressAutoHyphens w:val="true"/>
    </w:pPr>
    <w:rPr/>
  </w:style>
  <w:style w:type="paragraph" w:styleId="Tretekstu">
    <w:name w:val="Body Text"/>
    <w:basedOn w:val="Normal"/>
    <w:pPr>
      <w:suppressAutoHyphens w:val="true"/>
      <w:spacing w:lineRule="auto" w:line="276" w:before="0" w:after="140"/>
    </w:pPr>
    <w:rPr/>
  </w:style>
  <w:style w:type="paragraph" w:styleId="Lista">
    <w:name w:val="List"/>
    <w:basedOn w:val="Tretekstu"/>
    <w:pPr>
      <w:suppressAutoHyphens w:val="true"/>
    </w:pPr>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suppressAutoHyphens w:val="true"/>
    </w:pPr>
    <w:rPr/>
  </w:style>
  <w:style w:type="paragraph" w:styleId="Normalny">
    <w:name w:val="Normalny"/>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l-PL" w:eastAsia="zh-CN" w:bidi="hi-IN"/>
    </w:rPr>
  </w:style>
  <w:style w:type="paragraph" w:styleId="Legenda">
    <w:name w:val="Legenda"/>
    <w:basedOn w:val="Normal"/>
    <w:qFormat/>
    <w:pPr>
      <w:suppressLineNumbers/>
      <w:suppressAutoHyphens w:val="true"/>
      <w:spacing w:before="120" w:after="120"/>
    </w:pPr>
    <w:rPr>
      <w:i/>
      <w:iCs/>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Stopka">
    <w:name w:val="Footer"/>
    <w:basedOn w:val="Normal"/>
    <w:pPr>
      <w:suppressLineNumbers/>
      <w:tabs>
        <w:tab w:val="clear" w:pos="708"/>
        <w:tab w:val="center" w:pos="4819" w:leader="none"/>
        <w:tab w:val="right" w:pos="9638" w:leader="none"/>
      </w:tabs>
      <w:suppressAutoHyphens w:val="true"/>
    </w:pPr>
    <w:rPr/>
  </w:style>
  <w:style w:type="paragraph" w:styleId="DocumentMap">
    <w:name w:val="Document Map"/>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auto"/>
    </w:pPr>
    <w:rPr>
      <w:rFonts w:ascii="Times New Roman" w:hAnsi="Times New Roman" w:eastAsia="Symbol"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pl-PL" w:eastAsia="pl-PL" w:bidi="ar-SA"/>
    </w:rPr>
  </w:style>
  <w:style w:type="paragraph" w:styleId="Zawartotabeli">
    <w:name w:val="Zawartość tabeli"/>
    <w:basedOn w:val="Normal"/>
    <w:qFormat/>
    <w:pPr>
      <w:suppressLineNumbers/>
      <w:suppressAutoHyphens w:val="true"/>
    </w:pPr>
    <w:rPr/>
  </w:style>
  <w:style w:type="paragraph" w:styleId="Standard">
    <w:name w:val="Standard"/>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l-PL" w:eastAsia="zh-CN" w:bidi="ar-SA"/>
    </w:rPr>
  </w:style>
  <w:style w:type="paragraph" w:styleId="Nagwektabeli">
    <w:name w:val="Nagłówek tabeli"/>
    <w:basedOn w:val="Zawartotabeli"/>
    <w:qFormat/>
    <w:pPr>
      <w:suppressAutoHyphens w:val="true"/>
      <w:jc w:val="center"/>
    </w:pPr>
    <w:rPr>
      <w:b/>
      <w:bCs/>
    </w:rPr>
  </w:style>
  <w:style w:type="paragraph" w:styleId="Gwka">
    <w:name w:val="Header"/>
    <w:basedOn w:val="Gwkaistopka"/>
    <w:pPr>
      <w:suppressLineNumbers/>
    </w:pPr>
    <w:rPr/>
  </w:style>
  <w:style w:type="numbering" w:styleId="Numeracja123">
    <w:name w:val="Numeracja 123"/>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3658</TotalTime>
  <Application>LibreOffice/7.5.4.2$Windows_X86_64 LibreOffice_project/36ccfdc35048b057fd9854c757a8b67ec53977b6</Application>
  <AppVersion>15.0000</AppVersion>
  <Pages>24</Pages>
  <Words>10584</Words>
  <Characters>63895</Characters>
  <CharactersWithSpaces>77265</CharactersWithSpaces>
  <Paragraphs>1519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2021-12-06T08:45:00Z</dcterms:created>
  <dc:creator/>
  <dc:description/>
  <dc:language>pl-PL</dc:language>
  <cp:lastModifiedBy/>
  <dcterms:modified xsi:type="dcterms:W3CDTF">2025-10-31T11:50:18Z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file>